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93F" w:rsidRPr="00924AEE" w:rsidRDefault="009C493F" w:rsidP="009C493F">
      <w:pPr>
        <w:rPr>
          <w:rFonts w:ascii="Garamond" w:hAnsi="Garamond"/>
          <w:sz w:val="24"/>
          <w:szCs w:val="24"/>
        </w:rPr>
      </w:pPr>
      <w:bookmarkStart w:id="0" w:name="_GoBack"/>
      <w:bookmarkEnd w:id="0"/>
    </w:p>
    <w:tbl>
      <w:tblPr>
        <w:tblStyle w:val="TableGrid"/>
        <w:tblW w:w="10049" w:type="dxa"/>
        <w:tblInd w:w="108" w:type="dxa"/>
        <w:tblLook w:val="04A0"/>
      </w:tblPr>
      <w:tblGrid>
        <w:gridCol w:w="3828"/>
        <w:gridCol w:w="2409"/>
        <w:gridCol w:w="970"/>
        <w:gridCol w:w="2842"/>
      </w:tblGrid>
      <w:tr w:rsidR="009C493F" w:rsidRPr="00924AEE">
        <w:trPr>
          <w:cnfStyle w:val="100000000000"/>
          <w:trHeight w:hRule="exact" w:val="397"/>
        </w:trPr>
        <w:tc>
          <w:tcPr>
            <w:tcW w:w="3828" w:type="dxa"/>
            <w:tcBorders>
              <w:right w:val="nil"/>
            </w:tcBorders>
          </w:tcPr>
          <w:p w:rsidR="009C493F" w:rsidRPr="00924AEE" w:rsidRDefault="009C493F" w:rsidP="00774D0B">
            <w:pPr>
              <w:rPr>
                <w:rFonts w:ascii="Garamond" w:hAnsi="Garamond"/>
                <w:b/>
                <w:sz w:val="24"/>
                <w:szCs w:val="24"/>
              </w:rPr>
            </w:pPr>
            <w:r w:rsidRPr="00924AEE">
              <w:rPr>
                <w:rFonts w:ascii="Garamond" w:hAnsi="Garamond"/>
                <w:b/>
                <w:sz w:val="24"/>
                <w:szCs w:val="24"/>
              </w:rPr>
              <w:t>Case Outline</w:t>
            </w:r>
          </w:p>
        </w:tc>
        <w:tc>
          <w:tcPr>
            <w:tcW w:w="3379" w:type="dxa"/>
            <w:gridSpan w:val="2"/>
            <w:tcBorders>
              <w:left w:val="nil"/>
              <w:bottom w:val="single" w:sz="12" w:space="0" w:color="CCCC00"/>
              <w:right w:val="nil"/>
            </w:tcBorders>
          </w:tcPr>
          <w:p w:rsidR="009C493F" w:rsidRPr="00924AEE" w:rsidRDefault="009C493F" w:rsidP="00774D0B">
            <w:pPr>
              <w:jc w:val="right"/>
              <w:rPr>
                <w:rFonts w:ascii="Garamond" w:hAnsi="Garamond"/>
                <w:sz w:val="24"/>
                <w:szCs w:val="24"/>
              </w:rPr>
            </w:pPr>
          </w:p>
        </w:tc>
        <w:tc>
          <w:tcPr>
            <w:tcW w:w="2842" w:type="dxa"/>
            <w:tcBorders>
              <w:left w:val="nil"/>
              <w:bottom w:val="single" w:sz="12" w:space="0" w:color="CCCC00"/>
              <w:right w:val="single" w:sz="12" w:space="0" w:color="CCCC00"/>
            </w:tcBorders>
          </w:tcPr>
          <w:p w:rsidR="009C493F" w:rsidRPr="00924AEE" w:rsidRDefault="009C493F" w:rsidP="00774D0B">
            <w:pPr>
              <w:jc w:val="right"/>
              <w:rPr>
                <w:rFonts w:ascii="Garamond" w:hAnsi="Garamond"/>
                <w:sz w:val="24"/>
                <w:szCs w:val="24"/>
              </w:rPr>
            </w:pPr>
          </w:p>
        </w:tc>
      </w:tr>
      <w:tr w:rsidR="009C493F" w:rsidRPr="00924AEE">
        <w:trPr>
          <w:trHeight w:hRule="exact" w:val="397"/>
        </w:trPr>
        <w:tc>
          <w:tcPr>
            <w:tcW w:w="3828" w:type="dxa"/>
          </w:tcPr>
          <w:p w:rsidR="009C493F" w:rsidRPr="00924AEE" w:rsidRDefault="009C493F" w:rsidP="009C493F">
            <w:pPr>
              <w:pStyle w:val="ListParagraph"/>
              <w:numPr>
                <w:ilvl w:val="0"/>
                <w:numId w:val="1"/>
              </w:numPr>
              <w:rPr>
                <w:rFonts w:ascii="Garamond" w:hAnsi="Garamond"/>
                <w:sz w:val="24"/>
                <w:szCs w:val="24"/>
              </w:rPr>
            </w:pPr>
            <w:r w:rsidRPr="00924AEE">
              <w:rPr>
                <w:rFonts w:ascii="Garamond" w:hAnsi="Garamond"/>
                <w:sz w:val="24"/>
                <w:szCs w:val="24"/>
              </w:rPr>
              <w:t>Case Name/Date/Ref #</w:t>
            </w:r>
          </w:p>
        </w:tc>
        <w:tc>
          <w:tcPr>
            <w:tcW w:w="6221" w:type="dxa"/>
            <w:gridSpan w:val="3"/>
            <w:tcBorders>
              <w:bottom w:val="single" w:sz="12" w:space="0" w:color="CCCC00"/>
              <w:right w:val="single" w:sz="12" w:space="0" w:color="CCCC00"/>
            </w:tcBorders>
          </w:tcPr>
          <w:p w:rsidR="009C493F" w:rsidRPr="00924AEE" w:rsidRDefault="009C493F" w:rsidP="00774D0B">
            <w:pPr>
              <w:rPr>
                <w:rFonts w:ascii="Garamond" w:hAnsi="Garamond"/>
                <w:sz w:val="24"/>
                <w:szCs w:val="24"/>
              </w:rPr>
            </w:pPr>
          </w:p>
        </w:tc>
      </w:tr>
      <w:tr w:rsidR="009C493F" w:rsidRPr="00924AEE">
        <w:trPr>
          <w:trHeight w:hRule="exact" w:val="397"/>
        </w:trPr>
        <w:tc>
          <w:tcPr>
            <w:tcW w:w="3828" w:type="dxa"/>
          </w:tcPr>
          <w:p w:rsidR="009C493F" w:rsidRPr="00924AEE" w:rsidRDefault="009C493F" w:rsidP="009C493F">
            <w:pPr>
              <w:pStyle w:val="ListParagraph"/>
              <w:numPr>
                <w:ilvl w:val="0"/>
                <w:numId w:val="1"/>
              </w:numPr>
              <w:rPr>
                <w:rFonts w:ascii="Garamond" w:hAnsi="Garamond"/>
                <w:sz w:val="24"/>
                <w:szCs w:val="24"/>
              </w:rPr>
            </w:pPr>
            <w:r w:rsidRPr="00924AEE">
              <w:rPr>
                <w:rFonts w:ascii="Garamond" w:hAnsi="Garamond"/>
                <w:sz w:val="24"/>
                <w:szCs w:val="24"/>
              </w:rPr>
              <w:t>Jurisdiction</w:t>
            </w:r>
          </w:p>
        </w:tc>
        <w:tc>
          <w:tcPr>
            <w:tcW w:w="6221" w:type="dxa"/>
            <w:gridSpan w:val="3"/>
            <w:tcBorders>
              <w:bottom w:val="single" w:sz="12" w:space="0" w:color="CCCC00"/>
              <w:right w:val="single" w:sz="12" w:space="0" w:color="CCCC00"/>
            </w:tcBorders>
          </w:tcPr>
          <w:p w:rsidR="009C493F" w:rsidRPr="00924AEE" w:rsidRDefault="009C493F" w:rsidP="00774D0B">
            <w:pPr>
              <w:jc w:val="right"/>
              <w:rPr>
                <w:rFonts w:ascii="Garamond" w:hAnsi="Garamond"/>
                <w:sz w:val="24"/>
                <w:szCs w:val="24"/>
              </w:rPr>
            </w:pPr>
          </w:p>
        </w:tc>
      </w:tr>
      <w:tr w:rsidR="009C493F" w:rsidRPr="00924AEE">
        <w:trPr>
          <w:trHeight w:hRule="exact" w:val="397"/>
        </w:trPr>
        <w:tc>
          <w:tcPr>
            <w:tcW w:w="3828" w:type="dxa"/>
          </w:tcPr>
          <w:p w:rsidR="009C493F" w:rsidRPr="00924AEE" w:rsidRDefault="009C493F" w:rsidP="009C493F">
            <w:pPr>
              <w:pStyle w:val="ListParagraph"/>
              <w:numPr>
                <w:ilvl w:val="0"/>
                <w:numId w:val="1"/>
              </w:numPr>
              <w:rPr>
                <w:rFonts w:ascii="Garamond" w:hAnsi="Garamond"/>
                <w:sz w:val="24"/>
                <w:szCs w:val="24"/>
              </w:rPr>
            </w:pPr>
            <w:r w:rsidRPr="00924AEE">
              <w:rPr>
                <w:rFonts w:ascii="Garamond" w:hAnsi="Garamond"/>
                <w:sz w:val="24"/>
                <w:szCs w:val="24"/>
              </w:rPr>
              <w:t>Geographic Area</w:t>
            </w:r>
          </w:p>
        </w:tc>
        <w:tc>
          <w:tcPr>
            <w:tcW w:w="6221" w:type="dxa"/>
            <w:gridSpan w:val="3"/>
            <w:tcBorders>
              <w:bottom w:val="single" w:sz="12" w:space="0" w:color="CCCC00"/>
              <w:right w:val="single" w:sz="12" w:space="0" w:color="CCCC00"/>
            </w:tcBorders>
          </w:tcPr>
          <w:p w:rsidR="009C493F" w:rsidRPr="00924AEE" w:rsidRDefault="009C493F" w:rsidP="00774D0B">
            <w:pPr>
              <w:jc w:val="right"/>
              <w:rPr>
                <w:rFonts w:ascii="Garamond" w:hAnsi="Garamond"/>
                <w:sz w:val="24"/>
                <w:szCs w:val="24"/>
              </w:rPr>
            </w:pPr>
          </w:p>
        </w:tc>
      </w:tr>
      <w:tr w:rsidR="009C493F" w:rsidRPr="00924AEE">
        <w:trPr>
          <w:trHeight w:hRule="exact" w:val="397"/>
        </w:trPr>
        <w:tc>
          <w:tcPr>
            <w:tcW w:w="3828" w:type="dxa"/>
          </w:tcPr>
          <w:p w:rsidR="009C493F" w:rsidRPr="00924AEE" w:rsidRDefault="009C493F" w:rsidP="009C493F">
            <w:pPr>
              <w:pStyle w:val="ListParagraph"/>
              <w:numPr>
                <w:ilvl w:val="0"/>
                <w:numId w:val="1"/>
              </w:numPr>
              <w:rPr>
                <w:rFonts w:ascii="Garamond" w:hAnsi="Garamond"/>
                <w:sz w:val="24"/>
                <w:szCs w:val="24"/>
              </w:rPr>
            </w:pPr>
            <w:r w:rsidRPr="00924AEE">
              <w:rPr>
                <w:rFonts w:ascii="Garamond" w:hAnsi="Garamond"/>
                <w:sz w:val="24"/>
                <w:szCs w:val="24"/>
              </w:rPr>
              <w:t>Thematic Area</w:t>
            </w:r>
          </w:p>
        </w:tc>
        <w:tc>
          <w:tcPr>
            <w:tcW w:w="6221" w:type="dxa"/>
            <w:gridSpan w:val="3"/>
            <w:tcBorders>
              <w:bottom w:val="single" w:sz="12" w:space="0" w:color="CCCC00"/>
              <w:right w:val="single" w:sz="12" w:space="0" w:color="CCCC00"/>
            </w:tcBorders>
          </w:tcPr>
          <w:p w:rsidR="009C493F" w:rsidRPr="00924AEE" w:rsidRDefault="009C493F" w:rsidP="00774D0B">
            <w:pPr>
              <w:jc w:val="right"/>
              <w:rPr>
                <w:rFonts w:ascii="Garamond" w:hAnsi="Garamond"/>
                <w:sz w:val="24"/>
                <w:szCs w:val="24"/>
              </w:rPr>
            </w:pPr>
          </w:p>
        </w:tc>
      </w:tr>
      <w:tr w:rsidR="009C493F" w:rsidRPr="00924AEE">
        <w:trPr>
          <w:trHeight w:hRule="exact" w:val="397"/>
        </w:trPr>
        <w:tc>
          <w:tcPr>
            <w:tcW w:w="3828" w:type="dxa"/>
          </w:tcPr>
          <w:p w:rsidR="009C493F" w:rsidRPr="00924AEE" w:rsidRDefault="009C493F" w:rsidP="009C493F">
            <w:pPr>
              <w:pStyle w:val="ListParagraph"/>
              <w:numPr>
                <w:ilvl w:val="0"/>
                <w:numId w:val="1"/>
              </w:numPr>
              <w:rPr>
                <w:rFonts w:ascii="Garamond" w:hAnsi="Garamond"/>
                <w:sz w:val="24"/>
                <w:szCs w:val="24"/>
              </w:rPr>
            </w:pPr>
            <w:r w:rsidRPr="00924AEE">
              <w:rPr>
                <w:rFonts w:ascii="Garamond" w:hAnsi="Garamond"/>
                <w:smallCaps/>
                <w:sz w:val="24"/>
                <w:szCs w:val="24"/>
              </w:rPr>
              <w:t>Interights</w:t>
            </w:r>
            <w:r w:rsidRPr="00924AEE">
              <w:rPr>
                <w:rFonts w:ascii="Garamond" w:hAnsi="Garamond"/>
                <w:sz w:val="24"/>
                <w:szCs w:val="24"/>
              </w:rPr>
              <w:t>’ Role</w:t>
            </w:r>
          </w:p>
        </w:tc>
        <w:tc>
          <w:tcPr>
            <w:tcW w:w="6221" w:type="dxa"/>
            <w:gridSpan w:val="3"/>
            <w:tcBorders>
              <w:bottom w:val="single" w:sz="12" w:space="0" w:color="CCCC00"/>
              <w:right w:val="single" w:sz="12" w:space="0" w:color="CCCC00"/>
            </w:tcBorders>
          </w:tcPr>
          <w:p w:rsidR="009C493F" w:rsidRPr="00924AEE" w:rsidRDefault="009C493F" w:rsidP="00774D0B">
            <w:pPr>
              <w:jc w:val="right"/>
              <w:rPr>
                <w:rFonts w:ascii="Garamond" w:hAnsi="Garamond"/>
                <w:sz w:val="24"/>
                <w:szCs w:val="24"/>
              </w:rPr>
            </w:pPr>
          </w:p>
        </w:tc>
      </w:tr>
      <w:tr w:rsidR="009C493F" w:rsidRPr="00924AEE">
        <w:trPr>
          <w:trHeight w:hRule="exact" w:val="397"/>
        </w:trPr>
        <w:tc>
          <w:tcPr>
            <w:tcW w:w="3828" w:type="dxa"/>
          </w:tcPr>
          <w:p w:rsidR="009C493F" w:rsidRPr="00924AEE" w:rsidRDefault="009C493F" w:rsidP="009C493F">
            <w:pPr>
              <w:pStyle w:val="ListParagraph"/>
              <w:numPr>
                <w:ilvl w:val="0"/>
                <w:numId w:val="1"/>
              </w:numPr>
              <w:rPr>
                <w:rFonts w:ascii="Garamond" w:hAnsi="Garamond"/>
                <w:sz w:val="24"/>
                <w:szCs w:val="24"/>
              </w:rPr>
            </w:pPr>
            <w:r w:rsidRPr="00924AEE">
              <w:rPr>
                <w:rFonts w:ascii="Garamond" w:hAnsi="Garamond"/>
                <w:sz w:val="24"/>
                <w:szCs w:val="24"/>
              </w:rPr>
              <w:t xml:space="preserve">Case Partners </w:t>
            </w:r>
          </w:p>
        </w:tc>
        <w:tc>
          <w:tcPr>
            <w:tcW w:w="6221" w:type="dxa"/>
            <w:gridSpan w:val="3"/>
            <w:tcBorders>
              <w:bottom w:val="single" w:sz="12" w:space="0" w:color="CCCC00"/>
              <w:right w:val="single" w:sz="12" w:space="0" w:color="CCCC00"/>
            </w:tcBorders>
          </w:tcPr>
          <w:p w:rsidR="009C493F" w:rsidRPr="00924AEE" w:rsidRDefault="009C493F" w:rsidP="00774D0B">
            <w:pPr>
              <w:jc w:val="right"/>
              <w:rPr>
                <w:rFonts w:ascii="Garamond" w:hAnsi="Garamond"/>
                <w:sz w:val="24"/>
                <w:szCs w:val="24"/>
              </w:rPr>
            </w:pPr>
          </w:p>
        </w:tc>
      </w:tr>
      <w:tr w:rsidR="009C493F" w:rsidRPr="00924AEE">
        <w:trPr>
          <w:trHeight w:hRule="exact" w:val="536"/>
        </w:trPr>
        <w:tc>
          <w:tcPr>
            <w:tcW w:w="3828" w:type="dxa"/>
            <w:shd w:val="clear" w:color="auto" w:fill="BFBFBF" w:themeFill="background1" w:themeFillShade="BF"/>
          </w:tcPr>
          <w:p w:rsidR="009C493F" w:rsidRPr="00924AEE" w:rsidRDefault="009C493F" w:rsidP="00774D0B">
            <w:pPr>
              <w:pStyle w:val="ListParagraph"/>
              <w:rPr>
                <w:rFonts w:ascii="Garamond" w:hAnsi="Garamond"/>
                <w:sz w:val="24"/>
                <w:szCs w:val="24"/>
              </w:rPr>
            </w:pPr>
            <w:r w:rsidRPr="00924AEE">
              <w:rPr>
                <w:rFonts w:ascii="Garamond" w:hAnsi="Garamond"/>
                <w:sz w:val="24"/>
                <w:szCs w:val="24"/>
              </w:rPr>
              <w:t>Partner</w:t>
            </w:r>
          </w:p>
        </w:tc>
        <w:tc>
          <w:tcPr>
            <w:tcW w:w="2409" w:type="dxa"/>
            <w:tcBorders>
              <w:bottom w:val="single" w:sz="12" w:space="0" w:color="CCCC00"/>
              <w:right w:val="single" w:sz="12" w:space="0" w:color="CCCC00"/>
            </w:tcBorders>
            <w:shd w:val="clear" w:color="auto" w:fill="BFBFBF" w:themeFill="background1" w:themeFillShade="BF"/>
          </w:tcPr>
          <w:p w:rsidR="009C493F" w:rsidRPr="00924AEE" w:rsidRDefault="009C493F" w:rsidP="00774D0B">
            <w:pPr>
              <w:jc w:val="center"/>
              <w:rPr>
                <w:rFonts w:ascii="Garamond" w:hAnsi="Garamond"/>
                <w:sz w:val="24"/>
                <w:szCs w:val="24"/>
              </w:rPr>
            </w:pPr>
            <w:r w:rsidRPr="00924AEE">
              <w:rPr>
                <w:rFonts w:ascii="Garamond" w:hAnsi="Garamond"/>
                <w:sz w:val="24"/>
                <w:szCs w:val="24"/>
              </w:rPr>
              <w:t>Key Contact</w:t>
            </w:r>
          </w:p>
        </w:tc>
        <w:tc>
          <w:tcPr>
            <w:tcW w:w="3812" w:type="dxa"/>
            <w:gridSpan w:val="2"/>
            <w:tcBorders>
              <w:bottom w:val="single" w:sz="12" w:space="0" w:color="CCCC00"/>
              <w:right w:val="single" w:sz="12" w:space="0" w:color="CCCC00"/>
            </w:tcBorders>
            <w:shd w:val="clear" w:color="auto" w:fill="BFBFBF" w:themeFill="background1" w:themeFillShade="BF"/>
          </w:tcPr>
          <w:p w:rsidR="009C493F" w:rsidRPr="00924AEE" w:rsidRDefault="009C493F" w:rsidP="00774D0B">
            <w:pPr>
              <w:rPr>
                <w:rFonts w:ascii="Garamond" w:hAnsi="Garamond"/>
                <w:sz w:val="24"/>
                <w:szCs w:val="24"/>
              </w:rPr>
            </w:pPr>
            <w:r w:rsidRPr="00924AEE">
              <w:rPr>
                <w:rFonts w:ascii="Garamond" w:hAnsi="Garamond"/>
                <w:sz w:val="24"/>
                <w:szCs w:val="24"/>
              </w:rPr>
              <w:t>Roles and key responsibilities in team</w:t>
            </w:r>
          </w:p>
        </w:tc>
      </w:tr>
      <w:tr w:rsidR="009C493F" w:rsidRPr="00924AEE">
        <w:trPr>
          <w:trHeight w:hRule="exact" w:val="1334"/>
        </w:trPr>
        <w:tc>
          <w:tcPr>
            <w:tcW w:w="3828" w:type="dxa"/>
          </w:tcPr>
          <w:p w:rsidR="009C493F" w:rsidRPr="00924AEE" w:rsidRDefault="009C493F" w:rsidP="00774D0B">
            <w:pPr>
              <w:pStyle w:val="ListParagraph"/>
              <w:rPr>
                <w:rFonts w:ascii="Garamond" w:hAnsi="Garamond"/>
                <w:sz w:val="24"/>
                <w:szCs w:val="24"/>
              </w:rPr>
            </w:pPr>
          </w:p>
          <w:p w:rsidR="009C493F" w:rsidRPr="00924AEE" w:rsidRDefault="009C493F" w:rsidP="00774D0B">
            <w:pPr>
              <w:pStyle w:val="ListParagraph"/>
              <w:rPr>
                <w:rFonts w:ascii="Garamond" w:hAnsi="Garamond"/>
                <w:sz w:val="24"/>
                <w:szCs w:val="24"/>
              </w:rPr>
            </w:pPr>
          </w:p>
        </w:tc>
        <w:tc>
          <w:tcPr>
            <w:tcW w:w="2409" w:type="dxa"/>
            <w:tcBorders>
              <w:bottom w:val="single" w:sz="12" w:space="0" w:color="CCCC00"/>
              <w:right w:val="single" w:sz="12" w:space="0" w:color="CCCC00"/>
            </w:tcBorders>
          </w:tcPr>
          <w:p w:rsidR="009C493F" w:rsidRPr="00924AEE" w:rsidRDefault="009C493F" w:rsidP="00774D0B">
            <w:pPr>
              <w:jc w:val="right"/>
              <w:rPr>
                <w:rFonts w:ascii="Garamond" w:hAnsi="Garamond"/>
                <w:sz w:val="24"/>
                <w:szCs w:val="24"/>
              </w:rPr>
            </w:pPr>
          </w:p>
        </w:tc>
        <w:tc>
          <w:tcPr>
            <w:tcW w:w="3812" w:type="dxa"/>
            <w:gridSpan w:val="2"/>
            <w:tcBorders>
              <w:bottom w:val="single" w:sz="12" w:space="0" w:color="CCCC00"/>
              <w:right w:val="single" w:sz="12" w:space="0" w:color="CCCC00"/>
            </w:tcBorders>
          </w:tcPr>
          <w:p w:rsidR="009C493F" w:rsidRPr="00924AEE" w:rsidRDefault="009C493F" w:rsidP="00774D0B">
            <w:pPr>
              <w:jc w:val="right"/>
              <w:rPr>
                <w:rFonts w:ascii="Garamond" w:hAnsi="Garamond"/>
                <w:sz w:val="24"/>
                <w:szCs w:val="24"/>
              </w:rPr>
            </w:pPr>
          </w:p>
        </w:tc>
      </w:tr>
      <w:tr w:rsidR="009C493F" w:rsidRPr="00924AEE">
        <w:trPr>
          <w:trHeight w:hRule="exact" w:val="397"/>
        </w:trPr>
        <w:tc>
          <w:tcPr>
            <w:tcW w:w="3828" w:type="dxa"/>
          </w:tcPr>
          <w:p w:rsidR="009C493F" w:rsidRPr="00924AEE" w:rsidRDefault="009C493F" w:rsidP="009C493F">
            <w:pPr>
              <w:pStyle w:val="ListParagraph"/>
              <w:numPr>
                <w:ilvl w:val="0"/>
                <w:numId w:val="1"/>
              </w:numPr>
              <w:rPr>
                <w:rFonts w:ascii="Garamond" w:hAnsi="Garamond"/>
                <w:sz w:val="24"/>
                <w:szCs w:val="24"/>
              </w:rPr>
            </w:pPr>
            <w:r w:rsidRPr="00924AEE">
              <w:rPr>
                <w:rFonts w:ascii="Garamond" w:hAnsi="Garamond"/>
                <w:sz w:val="24"/>
                <w:szCs w:val="24"/>
              </w:rPr>
              <w:t>Summary of case</w:t>
            </w:r>
          </w:p>
        </w:tc>
        <w:tc>
          <w:tcPr>
            <w:tcW w:w="6221" w:type="dxa"/>
            <w:gridSpan w:val="3"/>
            <w:tcBorders>
              <w:bottom w:val="single" w:sz="12" w:space="0" w:color="CCCC00"/>
              <w:right w:val="single" w:sz="12" w:space="0" w:color="CCCC00"/>
            </w:tcBorders>
          </w:tcPr>
          <w:p w:rsidR="009C493F" w:rsidRPr="00924AEE" w:rsidRDefault="009C493F" w:rsidP="00774D0B">
            <w:pPr>
              <w:jc w:val="right"/>
              <w:rPr>
                <w:rFonts w:ascii="Garamond" w:hAnsi="Garamond"/>
                <w:sz w:val="24"/>
                <w:szCs w:val="24"/>
              </w:rPr>
            </w:pPr>
          </w:p>
        </w:tc>
      </w:tr>
      <w:tr w:rsidR="009C493F" w:rsidRPr="00924AEE">
        <w:trPr>
          <w:trHeight w:hRule="exact" w:val="397"/>
        </w:trPr>
        <w:tc>
          <w:tcPr>
            <w:tcW w:w="3828" w:type="dxa"/>
          </w:tcPr>
          <w:p w:rsidR="009C493F" w:rsidRPr="00924AEE" w:rsidRDefault="009C493F" w:rsidP="009C493F">
            <w:pPr>
              <w:pStyle w:val="ListParagraph"/>
              <w:numPr>
                <w:ilvl w:val="0"/>
                <w:numId w:val="1"/>
              </w:numPr>
              <w:rPr>
                <w:rFonts w:ascii="Garamond" w:hAnsi="Garamond"/>
                <w:sz w:val="24"/>
                <w:szCs w:val="24"/>
              </w:rPr>
            </w:pPr>
            <w:r w:rsidRPr="00924AEE">
              <w:rPr>
                <w:rFonts w:ascii="Garamond" w:hAnsi="Garamond"/>
                <w:sz w:val="24"/>
                <w:szCs w:val="24"/>
              </w:rPr>
              <w:t>Case Status</w:t>
            </w:r>
          </w:p>
        </w:tc>
        <w:tc>
          <w:tcPr>
            <w:tcW w:w="6221" w:type="dxa"/>
            <w:gridSpan w:val="3"/>
            <w:tcBorders>
              <w:bottom w:val="single" w:sz="12" w:space="0" w:color="CCCC00"/>
              <w:right w:val="single" w:sz="12" w:space="0" w:color="CCCC00"/>
            </w:tcBorders>
          </w:tcPr>
          <w:p w:rsidR="009C493F" w:rsidRPr="00924AEE" w:rsidRDefault="009C493F" w:rsidP="00774D0B">
            <w:pPr>
              <w:jc w:val="right"/>
              <w:rPr>
                <w:rFonts w:ascii="Garamond" w:hAnsi="Garamond"/>
                <w:sz w:val="24"/>
                <w:szCs w:val="24"/>
              </w:rPr>
            </w:pPr>
          </w:p>
        </w:tc>
      </w:tr>
      <w:tr w:rsidR="009C493F" w:rsidRPr="00924AEE">
        <w:trPr>
          <w:trHeight w:hRule="exact" w:val="397"/>
        </w:trPr>
        <w:tc>
          <w:tcPr>
            <w:tcW w:w="3828" w:type="dxa"/>
          </w:tcPr>
          <w:p w:rsidR="009C493F" w:rsidRPr="00924AEE" w:rsidRDefault="009C493F" w:rsidP="009C493F">
            <w:pPr>
              <w:pStyle w:val="ListParagraph"/>
              <w:numPr>
                <w:ilvl w:val="0"/>
                <w:numId w:val="1"/>
              </w:numPr>
              <w:rPr>
                <w:rFonts w:ascii="Garamond" w:hAnsi="Garamond"/>
                <w:sz w:val="24"/>
                <w:szCs w:val="24"/>
              </w:rPr>
            </w:pPr>
            <w:r w:rsidRPr="00924AEE">
              <w:rPr>
                <w:rFonts w:ascii="Garamond" w:hAnsi="Garamond"/>
                <w:sz w:val="24"/>
                <w:szCs w:val="24"/>
              </w:rPr>
              <w:t>Case Origin</w:t>
            </w:r>
          </w:p>
        </w:tc>
        <w:tc>
          <w:tcPr>
            <w:tcW w:w="6221" w:type="dxa"/>
            <w:gridSpan w:val="3"/>
            <w:tcBorders>
              <w:bottom w:val="single" w:sz="12" w:space="0" w:color="CCCC00"/>
              <w:right w:val="single" w:sz="12" w:space="0" w:color="CCCC00"/>
            </w:tcBorders>
          </w:tcPr>
          <w:p w:rsidR="009C493F" w:rsidRPr="00924AEE" w:rsidRDefault="009C493F" w:rsidP="00774D0B">
            <w:pPr>
              <w:jc w:val="right"/>
              <w:rPr>
                <w:rFonts w:ascii="Garamond" w:hAnsi="Garamond"/>
                <w:sz w:val="24"/>
                <w:szCs w:val="24"/>
              </w:rPr>
            </w:pPr>
          </w:p>
        </w:tc>
      </w:tr>
      <w:tr w:rsidR="009C493F" w:rsidRPr="00924AEE">
        <w:trPr>
          <w:trHeight w:hRule="exact" w:val="1192"/>
        </w:trPr>
        <w:tc>
          <w:tcPr>
            <w:tcW w:w="3828" w:type="dxa"/>
            <w:tcBorders>
              <w:bottom w:val="single" w:sz="12" w:space="0" w:color="CCCC00"/>
            </w:tcBorders>
          </w:tcPr>
          <w:p w:rsidR="009C493F" w:rsidRPr="00924AEE" w:rsidRDefault="009C493F" w:rsidP="009C493F">
            <w:pPr>
              <w:pStyle w:val="ListParagraph"/>
              <w:numPr>
                <w:ilvl w:val="0"/>
                <w:numId w:val="1"/>
              </w:numPr>
              <w:rPr>
                <w:rFonts w:ascii="Garamond" w:hAnsi="Garamond"/>
                <w:sz w:val="24"/>
                <w:szCs w:val="24"/>
              </w:rPr>
            </w:pPr>
            <w:r w:rsidRPr="00924AEE">
              <w:rPr>
                <w:rFonts w:ascii="Garamond" w:hAnsi="Garamond"/>
                <w:sz w:val="24"/>
                <w:szCs w:val="24"/>
              </w:rPr>
              <w:t>Strategic Importance</w:t>
            </w:r>
          </w:p>
        </w:tc>
        <w:tc>
          <w:tcPr>
            <w:tcW w:w="6221" w:type="dxa"/>
            <w:gridSpan w:val="3"/>
            <w:tcBorders>
              <w:bottom w:val="single" w:sz="12" w:space="0" w:color="CCCC00"/>
              <w:right w:val="single" w:sz="12" w:space="0" w:color="CCCC00"/>
            </w:tcBorders>
          </w:tcPr>
          <w:p w:rsidR="009C493F" w:rsidRPr="00924AEE" w:rsidRDefault="009C493F" w:rsidP="00774D0B">
            <w:pPr>
              <w:jc w:val="right"/>
              <w:rPr>
                <w:rFonts w:ascii="Garamond" w:hAnsi="Garamond"/>
                <w:sz w:val="24"/>
                <w:szCs w:val="24"/>
              </w:rPr>
            </w:pPr>
          </w:p>
        </w:tc>
      </w:tr>
      <w:tr w:rsidR="009C493F" w:rsidRPr="00924AEE">
        <w:trPr>
          <w:trHeight w:hRule="exact" w:val="397"/>
        </w:trPr>
        <w:tc>
          <w:tcPr>
            <w:tcW w:w="3828" w:type="dxa"/>
            <w:shd w:val="clear" w:color="auto" w:fill="666666"/>
          </w:tcPr>
          <w:p w:rsidR="009C493F" w:rsidRPr="00924AEE" w:rsidRDefault="009C493F" w:rsidP="00774D0B">
            <w:pPr>
              <w:rPr>
                <w:rFonts w:ascii="Garamond" w:hAnsi="Garamond"/>
                <w:b/>
                <w:color w:val="FFFFFF" w:themeColor="background1"/>
                <w:sz w:val="24"/>
                <w:szCs w:val="24"/>
              </w:rPr>
            </w:pPr>
            <w:r w:rsidRPr="00924AEE">
              <w:rPr>
                <w:rFonts w:ascii="Garamond" w:hAnsi="Garamond"/>
                <w:b/>
                <w:color w:val="FFFFFF" w:themeColor="background1"/>
                <w:sz w:val="24"/>
                <w:szCs w:val="24"/>
              </w:rPr>
              <w:t>Strategic Litigation</w:t>
            </w:r>
          </w:p>
        </w:tc>
        <w:tc>
          <w:tcPr>
            <w:tcW w:w="3379" w:type="dxa"/>
            <w:gridSpan w:val="2"/>
            <w:tcBorders>
              <w:bottom w:val="single" w:sz="12" w:space="0" w:color="CCCC00"/>
              <w:right w:val="nil"/>
            </w:tcBorders>
            <w:shd w:val="clear" w:color="auto" w:fill="666666"/>
          </w:tcPr>
          <w:p w:rsidR="009C493F" w:rsidRPr="00924AEE" w:rsidRDefault="009C493F" w:rsidP="00774D0B">
            <w:pPr>
              <w:pStyle w:val="IODPARCTabletext"/>
              <w:rPr>
                <w:rFonts w:ascii="Garamond" w:hAnsi="Garamond"/>
                <w:b/>
                <w:color w:val="FFFFFF" w:themeColor="background1"/>
                <w:sz w:val="24"/>
                <w:szCs w:val="24"/>
              </w:rPr>
            </w:pPr>
          </w:p>
        </w:tc>
        <w:tc>
          <w:tcPr>
            <w:tcW w:w="2842" w:type="dxa"/>
            <w:tcBorders>
              <w:left w:val="nil"/>
              <w:bottom w:val="single" w:sz="12" w:space="0" w:color="CCCC00"/>
              <w:right w:val="single" w:sz="12" w:space="0" w:color="CCCC00"/>
            </w:tcBorders>
            <w:shd w:val="clear" w:color="auto" w:fill="666666"/>
          </w:tcPr>
          <w:p w:rsidR="009C493F" w:rsidRPr="00924AEE" w:rsidRDefault="009C493F" w:rsidP="00774D0B">
            <w:pPr>
              <w:pStyle w:val="IODPARCTabletext"/>
              <w:rPr>
                <w:rFonts w:ascii="Garamond" w:hAnsi="Garamond"/>
                <w:b/>
                <w:color w:val="FFFFFF" w:themeColor="background1"/>
                <w:sz w:val="24"/>
                <w:szCs w:val="24"/>
              </w:rPr>
            </w:pPr>
          </w:p>
        </w:tc>
      </w:tr>
      <w:tr w:rsidR="009C493F" w:rsidRPr="00924AEE">
        <w:trPr>
          <w:trHeight w:hRule="exact" w:val="397"/>
        </w:trPr>
        <w:tc>
          <w:tcPr>
            <w:tcW w:w="3828" w:type="dxa"/>
          </w:tcPr>
          <w:p w:rsidR="009C493F" w:rsidRPr="00924AEE" w:rsidRDefault="009C493F" w:rsidP="009C493F">
            <w:pPr>
              <w:pStyle w:val="ListParagraph"/>
              <w:numPr>
                <w:ilvl w:val="0"/>
                <w:numId w:val="2"/>
              </w:numPr>
              <w:rPr>
                <w:rFonts w:ascii="Garamond" w:hAnsi="Garamond"/>
                <w:color w:val="000000" w:themeColor="text1"/>
                <w:sz w:val="24"/>
                <w:szCs w:val="24"/>
              </w:rPr>
            </w:pPr>
            <w:r w:rsidRPr="00924AEE">
              <w:rPr>
                <w:rFonts w:ascii="Garamond" w:hAnsi="Garamond"/>
                <w:color w:val="000000" w:themeColor="text1"/>
                <w:sz w:val="24"/>
                <w:szCs w:val="24"/>
              </w:rPr>
              <w:t>Area of violation</w:t>
            </w:r>
          </w:p>
        </w:tc>
        <w:tc>
          <w:tcPr>
            <w:tcW w:w="6221" w:type="dxa"/>
            <w:gridSpan w:val="3"/>
            <w:tcBorders>
              <w:bottom w:val="single" w:sz="12" w:space="0" w:color="CCCC00"/>
              <w:right w:val="single" w:sz="12" w:space="0" w:color="CCCC00"/>
            </w:tcBorders>
          </w:tcPr>
          <w:p w:rsidR="009C493F" w:rsidRPr="00924AEE" w:rsidRDefault="009C493F" w:rsidP="00774D0B">
            <w:pPr>
              <w:jc w:val="right"/>
              <w:rPr>
                <w:rFonts w:ascii="Garamond" w:hAnsi="Garamond"/>
                <w:sz w:val="24"/>
                <w:szCs w:val="24"/>
              </w:rPr>
            </w:pPr>
          </w:p>
        </w:tc>
      </w:tr>
      <w:tr w:rsidR="009C493F" w:rsidRPr="00924AEE">
        <w:trPr>
          <w:trHeight w:hRule="exact" w:val="397"/>
        </w:trPr>
        <w:tc>
          <w:tcPr>
            <w:tcW w:w="3828" w:type="dxa"/>
          </w:tcPr>
          <w:p w:rsidR="009C493F" w:rsidRPr="00924AEE" w:rsidRDefault="009C493F" w:rsidP="009C493F">
            <w:pPr>
              <w:pStyle w:val="ListParagraph"/>
              <w:numPr>
                <w:ilvl w:val="0"/>
                <w:numId w:val="2"/>
              </w:numPr>
              <w:rPr>
                <w:rFonts w:ascii="Garamond" w:hAnsi="Garamond"/>
                <w:color w:val="000000" w:themeColor="text1"/>
                <w:sz w:val="24"/>
                <w:szCs w:val="24"/>
              </w:rPr>
            </w:pPr>
            <w:r w:rsidRPr="00924AEE">
              <w:rPr>
                <w:rFonts w:ascii="Garamond" w:hAnsi="Garamond"/>
                <w:color w:val="000000" w:themeColor="text1"/>
                <w:sz w:val="24"/>
                <w:szCs w:val="24"/>
              </w:rPr>
              <w:t>Legal Standards</w:t>
            </w:r>
          </w:p>
        </w:tc>
        <w:tc>
          <w:tcPr>
            <w:tcW w:w="6221" w:type="dxa"/>
            <w:gridSpan w:val="3"/>
            <w:tcBorders>
              <w:bottom w:val="single" w:sz="12" w:space="0" w:color="CCCC00"/>
              <w:right w:val="single" w:sz="12" w:space="0" w:color="CCCC00"/>
            </w:tcBorders>
          </w:tcPr>
          <w:p w:rsidR="009C493F" w:rsidRPr="00924AEE" w:rsidRDefault="009C493F" w:rsidP="00774D0B">
            <w:pPr>
              <w:jc w:val="right"/>
              <w:rPr>
                <w:rFonts w:ascii="Garamond" w:hAnsi="Garamond"/>
                <w:sz w:val="24"/>
                <w:szCs w:val="24"/>
              </w:rPr>
            </w:pPr>
          </w:p>
        </w:tc>
      </w:tr>
      <w:tr w:rsidR="009C493F" w:rsidRPr="00924AEE">
        <w:trPr>
          <w:trHeight w:hRule="exact" w:val="397"/>
        </w:trPr>
        <w:tc>
          <w:tcPr>
            <w:tcW w:w="3828" w:type="dxa"/>
          </w:tcPr>
          <w:p w:rsidR="009C493F" w:rsidRPr="00924AEE" w:rsidRDefault="009C493F" w:rsidP="009C493F">
            <w:pPr>
              <w:pStyle w:val="ListParagraph"/>
              <w:numPr>
                <w:ilvl w:val="0"/>
                <w:numId w:val="2"/>
              </w:numPr>
              <w:rPr>
                <w:rFonts w:ascii="Garamond" w:hAnsi="Garamond"/>
                <w:sz w:val="24"/>
                <w:szCs w:val="24"/>
              </w:rPr>
            </w:pPr>
            <w:r w:rsidRPr="00924AEE">
              <w:rPr>
                <w:rFonts w:ascii="Garamond" w:hAnsi="Garamond"/>
                <w:sz w:val="24"/>
                <w:szCs w:val="24"/>
              </w:rPr>
              <w:t xml:space="preserve">Legal Rationale </w:t>
            </w:r>
          </w:p>
        </w:tc>
        <w:tc>
          <w:tcPr>
            <w:tcW w:w="6221" w:type="dxa"/>
            <w:gridSpan w:val="3"/>
            <w:tcBorders>
              <w:bottom w:val="single" w:sz="12" w:space="0" w:color="CCCC00"/>
              <w:right w:val="single" w:sz="12" w:space="0" w:color="CCCC00"/>
            </w:tcBorders>
          </w:tcPr>
          <w:p w:rsidR="009C493F" w:rsidRPr="00924AEE" w:rsidRDefault="009C493F" w:rsidP="00774D0B">
            <w:pPr>
              <w:jc w:val="right"/>
              <w:rPr>
                <w:rFonts w:ascii="Garamond" w:hAnsi="Garamond"/>
                <w:sz w:val="24"/>
                <w:szCs w:val="24"/>
              </w:rPr>
            </w:pPr>
          </w:p>
        </w:tc>
      </w:tr>
      <w:tr w:rsidR="009C493F" w:rsidRPr="00924AEE">
        <w:trPr>
          <w:trHeight w:hRule="exact" w:val="397"/>
        </w:trPr>
        <w:tc>
          <w:tcPr>
            <w:tcW w:w="3828" w:type="dxa"/>
          </w:tcPr>
          <w:p w:rsidR="009C493F" w:rsidRPr="00924AEE" w:rsidRDefault="009C493F" w:rsidP="009C493F">
            <w:pPr>
              <w:pStyle w:val="ListParagraph"/>
              <w:numPr>
                <w:ilvl w:val="0"/>
                <w:numId w:val="2"/>
              </w:numPr>
              <w:rPr>
                <w:rFonts w:ascii="Garamond" w:hAnsi="Garamond"/>
                <w:sz w:val="24"/>
                <w:szCs w:val="24"/>
              </w:rPr>
            </w:pPr>
            <w:r w:rsidRPr="00924AEE">
              <w:rPr>
                <w:rFonts w:ascii="Garamond" w:hAnsi="Garamond"/>
                <w:color w:val="000000" w:themeColor="text1"/>
                <w:sz w:val="24"/>
                <w:szCs w:val="24"/>
              </w:rPr>
              <w:t>Key Arguments</w:t>
            </w:r>
          </w:p>
        </w:tc>
        <w:tc>
          <w:tcPr>
            <w:tcW w:w="6221" w:type="dxa"/>
            <w:gridSpan w:val="3"/>
            <w:tcBorders>
              <w:bottom w:val="single" w:sz="12" w:space="0" w:color="CCCC00"/>
              <w:right w:val="single" w:sz="12" w:space="0" w:color="CCCC00"/>
            </w:tcBorders>
          </w:tcPr>
          <w:p w:rsidR="009C493F" w:rsidRPr="00924AEE" w:rsidRDefault="009C493F" w:rsidP="00774D0B">
            <w:pPr>
              <w:jc w:val="right"/>
              <w:rPr>
                <w:rFonts w:ascii="Garamond" w:hAnsi="Garamond"/>
                <w:sz w:val="24"/>
                <w:szCs w:val="24"/>
              </w:rPr>
            </w:pPr>
          </w:p>
        </w:tc>
      </w:tr>
      <w:tr w:rsidR="009C493F" w:rsidRPr="00924AEE">
        <w:trPr>
          <w:trHeight w:hRule="exact" w:val="720"/>
        </w:trPr>
        <w:tc>
          <w:tcPr>
            <w:tcW w:w="3828" w:type="dxa"/>
          </w:tcPr>
          <w:p w:rsidR="009C493F" w:rsidRPr="00924AEE" w:rsidRDefault="009C493F" w:rsidP="009C493F">
            <w:pPr>
              <w:pStyle w:val="ListParagraph"/>
              <w:numPr>
                <w:ilvl w:val="0"/>
                <w:numId w:val="2"/>
              </w:numPr>
              <w:rPr>
                <w:rFonts w:ascii="Garamond" w:hAnsi="Garamond"/>
                <w:color w:val="000000" w:themeColor="text1"/>
                <w:sz w:val="24"/>
                <w:szCs w:val="24"/>
              </w:rPr>
            </w:pPr>
            <w:r w:rsidRPr="00924AEE">
              <w:rPr>
                <w:rFonts w:ascii="Garamond" w:hAnsi="Garamond"/>
                <w:color w:val="000000" w:themeColor="text1"/>
                <w:sz w:val="24"/>
                <w:szCs w:val="24"/>
              </w:rPr>
              <w:t xml:space="preserve">Precedent cases with </w:t>
            </w:r>
            <w:r w:rsidRPr="00924AEE">
              <w:rPr>
                <w:rFonts w:ascii="Garamond" w:hAnsi="Garamond"/>
                <w:smallCaps/>
                <w:sz w:val="24"/>
                <w:szCs w:val="24"/>
              </w:rPr>
              <w:t>Interights</w:t>
            </w:r>
            <w:r w:rsidRPr="00924AEE">
              <w:rPr>
                <w:rFonts w:ascii="Garamond" w:hAnsi="Garamond"/>
                <w:color w:val="000000" w:themeColor="text1"/>
                <w:sz w:val="24"/>
                <w:szCs w:val="24"/>
              </w:rPr>
              <w:t xml:space="preserve"> involvement</w:t>
            </w:r>
          </w:p>
        </w:tc>
        <w:tc>
          <w:tcPr>
            <w:tcW w:w="6221" w:type="dxa"/>
            <w:gridSpan w:val="3"/>
            <w:tcBorders>
              <w:bottom w:val="single" w:sz="12" w:space="0" w:color="CCCC00"/>
              <w:right w:val="single" w:sz="12" w:space="0" w:color="CCCC00"/>
            </w:tcBorders>
          </w:tcPr>
          <w:p w:rsidR="009C493F" w:rsidRPr="00924AEE" w:rsidRDefault="009C493F" w:rsidP="00774D0B">
            <w:pPr>
              <w:jc w:val="right"/>
              <w:rPr>
                <w:rFonts w:ascii="Garamond" w:hAnsi="Garamond"/>
                <w:sz w:val="24"/>
                <w:szCs w:val="24"/>
              </w:rPr>
            </w:pPr>
          </w:p>
        </w:tc>
      </w:tr>
    </w:tbl>
    <w:p w:rsidR="009C493F" w:rsidRPr="00924AEE" w:rsidRDefault="009C493F" w:rsidP="009C493F">
      <w:pPr>
        <w:rPr>
          <w:rFonts w:ascii="Garamond" w:hAnsi="Garamond"/>
          <w:sz w:val="24"/>
          <w:szCs w:val="24"/>
          <w:lang w:eastAsia="en-GB"/>
        </w:rPr>
      </w:pPr>
    </w:p>
    <w:tbl>
      <w:tblPr>
        <w:tblStyle w:val="TableGrid"/>
        <w:tblW w:w="10049" w:type="dxa"/>
        <w:tblInd w:w="108" w:type="dxa"/>
        <w:tblLook w:val="04A0"/>
      </w:tblPr>
      <w:tblGrid>
        <w:gridCol w:w="3828"/>
        <w:gridCol w:w="3379"/>
        <w:gridCol w:w="2842"/>
      </w:tblGrid>
      <w:tr w:rsidR="009C493F" w:rsidRPr="00924AEE">
        <w:trPr>
          <w:cnfStyle w:val="100000000000"/>
          <w:trHeight w:hRule="exact" w:val="782"/>
        </w:trPr>
        <w:tc>
          <w:tcPr>
            <w:tcW w:w="3828" w:type="dxa"/>
            <w:tcBorders>
              <w:bottom w:val="single" w:sz="12" w:space="0" w:color="CCCC00"/>
              <w:right w:val="single" w:sz="12" w:space="0" w:color="CCCC00"/>
            </w:tcBorders>
          </w:tcPr>
          <w:p w:rsidR="009C493F" w:rsidRPr="00924AEE" w:rsidRDefault="009C493F" w:rsidP="00774D0B">
            <w:pPr>
              <w:tabs>
                <w:tab w:val="right" w:pos="4179"/>
              </w:tabs>
              <w:rPr>
                <w:rFonts w:ascii="Garamond" w:hAnsi="Garamond"/>
                <w:b/>
                <w:color w:val="FFFFFF" w:themeColor="background1"/>
                <w:sz w:val="24"/>
                <w:szCs w:val="24"/>
              </w:rPr>
            </w:pPr>
            <w:r w:rsidRPr="00924AEE">
              <w:rPr>
                <w:rFonts w:ascii="Garamond" w:hAnsi="Garamond"/>
                <w:b/>
                <w:color w:val="FFFFFF" w:themeColor="background1"/>
                <w:sz w:val="24"/>
                <w:szCs w:val="24"/>
              </w:rPr>
              <w:t>Impact and Implementation</w:t>
            </w:r>
            <w:r w:rsidRPr="00924AEE">
              <w:rPr>
                <w:rFonts w:ascii="Garamond" w:hAnsi="Garamond"/>
                <w:b/>
                <w:color w:val="FFFFFF" w:themeColor="background1"/>
                <w:sz w:val="24"/>
                <w:szCs w:val="24"/>
              </w:rPr>
              <w:tab/>
            </w:r>
          </w:p>
          <w:p w:rsidR="009C493F" w:rsidRPr="00924AEE" w:rsidRDefault="009C493F" w:rsidP="00774D0B">
            <w:pPr>
              <w:rPr>
                <w:rFonts w:ascii="Garamond" w:hAnsi="Garamond"/>
                <w:b/>
                <w:color w:val="FFFFFF" w:themeColor="background1"/>
                <w:sz w:val="24"/>
                <w:szCs w:val="24"/>
              </w:rPr>
            </w:pPr>
          </w:p>
        </w:tc>
        <w:tc>
          <w:tcPr>
            <w:tcW w:w="3379" w:type="dxa"/>
            <w:tcBorders>
              <w:left w:val="single" w:sz="12" w:space="0" w:color="CCCC00"/>
              <w:bottom w:val="single" w:sz="12" w:space="0" w:color="CCCC00"/>
              <w:right w:val="single" w:sz="12" w:space="0" w:color="CCCC00"/>
            </w:tcBorders>
          </w:tcPr>
          <w:p w:rsidR="009C493F" w:rsidRPr="00924AEE" w:rsidRDefault="009C493F" w:rsidP="00774D0B">
            <w:pPr>
              <w:rPr>
                <w:rFonts w:ascii="Garamond" w:hAnsi="Garamond"/>
                <w:color w:val="000000" w:themeColor="text1"/>
                <w:sz w:val="24"/>
                <w:szCs w:val="24"/>
              </w:rPr>
            </w:pPr>
            <w:r w:rsidRPr="00924AEE">
              <w:rPr>
                <w:rFonts w:ascii="Garamond" w:hAnsi="Garamond"/>
                <w:b/>
                <w:color w:val="FFFFFF" w:themeColor="background1"/>
                <w:sz w:val="24"/>
                <w:szCs w:val="24"/>
              </w:rPr>
              <w:t>Process for tracking</w:t>
            </w:r>
          </w:p>
        </w:tc>
        <w:tc>
          <w:tcPr>
            <w:tcW w:w="2842" w:type="dxa"/>
            <w:tcBorders>
              <w:left w:val="single" w:sz="12" w:space="0" w:color="CCCC00"/>
              <w:bottom w:val="single" w:sz="12" w:space="0" w:color="CCCC00"/>
              <w:right w:val="single" w:sz="12" w:space="0" w:color="CCCC00"/>
            </w:tcBorders>
          </w:tcPr>
          <w:p w:rsidR="009C493F" w:rsidRPr="00924AEE" w:rsidRDefault="009C493F" w:rsidP="00774D0B">
            <w:pPr>
              <w:rPr>
                <w:rFonts w:ascii="Garamond" w:hAnsi="Garamond"/>
                <w:color w:val="000000" w:themeColor="text1"/>
                <w:sz w:val="24"/>
                <w:szCs w:val="24"/>
              </w:rPr>
            </w:pPr>
            <w:r w:rsidRPr="00924AEE">
              <w:rPr>
                <w:rFonts w:ascii="Garamond" w:hAnsi="Garamond"/>
                <w:b/>
                <w:color w:val="FFFFFF" w:themeColor="background1"/>
                <w:sz w:val="24"/>
                <w:szCs w:val="24"/>
              </w:rPr>
              <w:t>Understanding of potential impact</w:t>
            </w:r>
          </w:p>
        </w:tc>
      </w:tr>
      <w:tr w:rsidR="009C493F" w:rsidRPr="00924AEE">
        <w:trPr>
          <w:trHeight w:hRule="exact" w:val="441"/>
        </w:trPr>
        <w:tc>
          <w:tcPr>
            <w:tcW w:w="3828" w:type="dxa"/>
            <w:tcBorders>
              <w:right w:val="nil"/>
            </w:tcBorders>
            <w:shd w:val="clear" w:color="auto" w:fill="BFBFBF" w:themeFill="background1" w:themeFillShade="BF"/>
          </w:tcPr>
          <w:p w:rsidR="009C493F" w:rsidRPr="00924AEE" w:rsidRDefault="009C493F" w:rsidP="00774D0B">
            <w:pPr>
              <w:rPr>
                <w:rFonts w:ascii="Garamond" w:hAnsi="Garamond"/>
                <w:b/>
                <w:sz w:val="24"/>
                <w:szCs w:val="24"/>
              </w:rPr>
            </w:pPr>
            <w:r w:rsidRPr="00924AEE">
              <w:rPr>
                <w:rFonts w:ascii="Garamond" w:hAnsi="Garamond"/>
                <w:b/>
                <w:sz w:val="24"/>
                <w:szCs w:val="24"/>
              </w:rPr>
              <w:t>Influence</w:t>
            </w:r>
          </w:p>
        </w:tc>
        <w:tc>
          <w:tcPr>
            <w:tcW w:w="3379" w:type="dxa"/>
            <w:tcBorders>
              <w:left w:val="nil"/>
              <w:bottom w:val="single" w:sz="12" w:space="0" w:color="CCCC00"/>
              <w:right w:val="nil"/>
            </w:tcBorders>
            <w:shd w:val="clear" w:color="auto" w:fill="BFBFBF" w:themeFill="background1" w:themeFillShade="BF"/>
          </w:tcPr>
          <w:p w:rsidR="009C493F" w:rsidRPr="00924AEE" w:rsidRDefault="009C493F" w:rsidP="00774D0B">
            <w:pPr>
              <w:rPr>
                <w:rFonts w:ascii="Garamond" w:hAnsi="Garamond"/>
                <w:b/>
                <w:color w:val="FFFFFF" w:themeColor="background1"/>
                <w:sz w:val="24"/>
                <w:szCs w:val="24"/>
              </w:rPr>
            </w:pPr>
          </w:p>
        </w:tc>
        <w:tc>
          <w:tcPr>
            <w:tcW w:w="2842" w:type="dxa"/>
            <w:tcBorders>
              <w:left w:val="nil"/>
              <w:bottom w:val="single" w:sz="12" w:space="0" w:color="CCCC00"/>
              <w:right w:val="single" w:sz="12" w:space="0" w:color="CCCC00"/>
            </w:tcBorders>
            <w:shd w:val="clear" w:color="auto" w:fill="BFBFBF" w:themeFill="background1" w:themeFillShade="BF"/>
          </w:tcPr>
          <w:p w:rsidR="009C493F" w:rsidRPr="00924AEE" w:rsidRDefault="009C493F" w:rsidP="00774D0B">
            <w:pPr>
              <w:rPr>
                <w:rFonts w:ascii="Garamond" w:hAnsi="Garamond"/>
                <w:b/>
                <w:color w:val="FFFFFF" w:themeColor="background1"/>
                <w:sz w:val="24"/>
                <w:szCs w:val="24"/>
              </w:rPr>
            </w:pPr>
          </w:p>
        </w:tc>
      </w:tr>
      <w:tr w:rsidR="009C493F" w:rsidRPr="00924AEE">
        <w:tc>
          <w:tcPr>
            <w:tcW w:w="3828" w:type="dxa"/>
            <w:shd w:val="clear" w:color="auto" w:fill="auto"/>
          </w:tcPr>
          <w:p w:rsidR="009C493F" w:rsidRPr="00924AEE" w:rsidRDefault="009C493F" w:rsidP="009C493F">
            <w:pPr>
              <w:pStyle w:val="ListParagraph"/>
              <w:numPr>
                <w:ilvl w:val="0"/>
                <w:numId w:val="3"/>
              </w:numPr>
              <w:rPr>
                <w:rFonts w:ascii="Garamond" w:hAnsi="Garamond"/>
                <w:color w:val="000000" w:themeColor="text1"/>
                <w:sz w:val="24"/>
                <w:szCs w:val="24"/>
              </w:rPr>
            </w:pPr>
            <w:r w:rsidRPr="00924AEE">
              <w:rPr>
                <w:rFonts w:ascii="Garamond" w:hAnsi="Garamond"/>
                <w:color w:val="000000" w:themeColor="text1"/>
                <w:sz w:val="24"/>
                <w:szCs w:val="24"/>
              </w:rPr>
              <w:t>Domestic Law, Policy and Practice</w:t>
            </w:r>
          </w:p>
        </w:tc>
        <w:tc>
          <w:tcPr>
            <w:tcW w:w="3379" w:type="dxa"/>
            <w:tcBorders>
              <w:bottom w:val="single" w:sz="12" w:space="0" w:color="CCCC00"/>
              <w:right w:val="single" w:sz="12" w:space="0" w:color="CCCC00"/>
            </w:tcBorders>
            <w:shd w:val="clear" w:color="auto" w:fill="auto"/>
          </w:tcPr>
          <w:p w:rsidR="009C493F" w:rsidRPr="00924AEE" w:rsidRDefault="009C493F" w:rsidP="00774D0B">
            <w:pPr>
              <w:rPr>
                <w:rFonts w:ascii="Garamond" w:hAnsi="Garamond"/>
                <w:color w:val="000000" w:themeColor="text1"/>
                <w:sz w:val="24"/>
                <w:szCs w:val="24"/>
              </w:rPr>
            </w:pPr>
          </w:p>
        </w:tc>
        <w:tc>
          <w:tcPr>
            <w:tcW w:w="2842" w:type="dxa"/>
            <w:tcBorders>
              <w:left w:val="single" w:sz="12" w:space="0" w:color="CCCC00"/>
              <w:bottom w:val="single" w:sz="12" w:space="0" w:color="CCCC00"/>
              <w:right w:val="single" w:sz="12" w:space="0" w:color="CCCC00"/>
            </w:tcBorders>
          </w:tcPr>
          <w:p w:rsidR="009C493F" w:rsidRPr="00924AEE" w:rsidRDefault="009C493F" w:rsidP="00774D0B">
            <w:pPr>
              <w:jc w:val="right"/>
              <w:rPr>
                <w:rFonts w:ascii="Garamond" w:hAnsi="Garamond"/>
                <w:color w:val="000000" w:themeColor="text1"/>
                <w:sz w:val="24"/>
                <w:szCs w:val="24"/>
              </w:rPr>
            </w:pPr>
          </w:p>
        </w:tc>
      </w:tr>
      <w:tr w:rsidR="009C493F" w:rsidRPr="00924AEE">
        <w:trPr>
          <w:trHeight w:hRule="exact" w:val="739"/>
        </w:trPr>
        <w:tc>
          <w:tcPr>
            <w:tcW w:w="3828" w:type="dxa"/>
            <w:shd w:val="clear" w:color="auto" w:fill="auto"/>
          </w:tcPr>
          <w:p w:rsidR="009C493F" w:rsidRPr="00924AEE" w:rsidRDefault="009C493F" w:rsidP="009C493F">
            <w:pPr>
              <w:pStyle w:val="ListParagraph"/>
              <w:numPr>
                <w:ilvl w:val="0"/>
                <w:numId w:val="3"/>
              </w:numPr>
              <w:rPr>
                <w:rFonts w:ascii="Garamond" w:hAnsi="Garamond"/>
                <w:color w:val="000000" w:themeColor="text1"/>
                <w:sz w:val="24"/>
                <w:szCs w:val="24"/>
              </w:rPr>
            </w:pPr>
            <w:r w:rsidRPr="00924AEE">
              <w:rPr>
                <w:rFonts w:ascii="Garamond" w:hAnsi="Garamond"/>
                <w:color w:val="000000" w:themeColor="text1"/>
                <w:sz w:val="24"/>
                <w:szCs w:val="24"/>
              </w:rPr>
              <w:t>Sub-Regional/Regional Law, Policy and Practice</w:t>
            </w:r>
          </w:p>
        </w:tc>
        <w:tc>
          <w:tcPr>
            <w:tcW w:w="3379" w:type="dxa"/>
            <w:tcBorders>
              <w:bottom w:val="single" w:sz="12" w:space="0" w:color="CCCC00"/>
              <w:right w:val="single" w:sz="12" w:space="0" w:color="CCCC00"/>
            </w:tcBorders>
            <w:shd w:val="clear" w:color="auto" w:fill="auto"/>
          </w:tcPr>
          <w:p w:rsidR="009C493F" w:rsidRPr="00924AEE" w:rsidRDefault="009C493F" w:rsidP="00774D0B">
            <w:pPr>
              <w:rPr>
                <w:rFonts w:ascii="Garamond" w:hAnsi="Garamond"/>
                <w:color w:val="000000" w:themeColor="text1"/>
                <w:sz w:val="24"/>
                <w:szCs w:val="24"/>
              </w:rPr>
            </w:pPr>
          </w:p>
        </w:tc>
        <w:tc>
          <w:tcPr>
            <w:tcW w:w="2842" w:type="dxa"/>
            <w:tcBorders>
              <w:left w:val="single" w:sz="12" w:space="0" w:color="CCCC00"/>
              <w:bottom w:val="single" w:sz="12" w:space="0" w:color="CCCC00"/>
              <w:right w:val="single" w:sz="12" w:space="0" w:color="CCCC00"/>
            </w:tcBorders>
          </w:tcPr>
          <w:p w:rsidR="009C493F" w:rsidRPr="00924AEE" w:rsidRDefault="009C493F" w:rsidP="00774D0B">
            <w:pPr>
              <w:jc w:val="right"/>
              <w:rPr>
                <w:rFonts w:ascii="Garamond" w:hAnsi="Garamond"/>
                <w:color w:val="000000" w:themeColor="text1"/>
                <w:sz w:val="24"/>
                <w:szCs w:val="24"/>
              </w:rPr>
            </w:pPr>
          </w:p>
        </w:tc>
      </w:tr>
      <w:tr w:rsidR="009C493F" w:rsidRPr="00924AEE">
        <w:trPr>
          <w:trHeight w:hRule="exact" w:val="731"/>
        </w:trPr>
        <w:tc>
          <w:tcPr>
            <w:tcW w:w="3828" w:type="dxa"/>
            <w:shd w:val="clear" w:color="auto" w:fill="auto"/>
          </w:tcPr>
          <w:p w:rsidR="009C493F" w:rsidRPr="00924AEE" w:rsidRDefault="009C493F" w:rsidP="009C493F">
            <w:pPr>
              <w:pStyle w:val="ListParagraph"/>
              <w:numPr>
                <w:ilvl w:val="0"/>
                <w:numId w:val="3"/>
              </w:numPr>
              <w:rPr>
                <w:rFonts w:ascii="Garamond" w:hAnsi="Garamond"/>
                <w:color w:val="000000" w:themeColor="text1"/>
                <w:sz w:val="24"/>
                <w:szCs w:val="24"/>
              </w:rPr>
            </w:pPr>
            <w:r w:rsidRPr="00924AEE">
              <w:rPr>
                <w:rFonts w:ascii="Garamond" w:hAnsi="Garamond"/>
                <w:color w:val="000000" w:themeColor="text1"/>
                <w:sz w:val="24"/>
                <w:szCs w:val="24"/>
              </w:rPr>
              <w:t>International Law, Policy and Practice</w:t>
            </w:r>
          </w:p>
        </w:tc>
        <w:tc>
          <w:tcPr>
            <w:tcW w:w="3379" w:type="dxa"/>
            <w:tcBorders>
              <w:bottom w:val="single" w:sz="12" w:space="0" w:color="CCCC00"/>
              <w:right w:val="single" w:sz="12" w:space="0" w:color="CCCC00"/>
            </w:tcBorders>
            <w:shd w:val="clear" w:color="auto" w:fill="auto"/>
          </w:tcPr>
          <w:p w:rsidR="009C493F" w:rsidRPr="00924AEE" w:rsidRDefault="009C493F" w:rsidP="00774D0B">
            <w:pPr>
              <w:rPr>
                <w:rFonts w:ascii="Garamond" w:hAnsi="Garamond"/>
                <w:color w:val="000000" w:themeColor="text1"/>
                <w:sz w:val="24"/>
                <w:szCs w:val="24"/>
              </w:rPr>
            </w:pPr>
          </w:p>
        </w:tc>
        <w:tc>
          <w:tcPr>
            <w:tcW w:w="2842" w:type="dxa"/>
            <w:tcBorders>
              <w:left w:val="single" w:sz="12" w:space="0" w:color="CCCC00"/>
              <w:bottom w:val="single" w:sz="12" w:space="0" w:color="CCCC00"/>
              <w:right w:val="single" w:sz="12" w:space="0" w:color="CCCC00"/>
            </w:tcBorders>
          </w:tcPr>
          <w:p w:rsidR="009C493F" w:rsidRPr="00924AEE" w:rsidRDefault="009C493F" w:rsidP="00774D0B">
            <w:pPr>
              <w:jc w:val="right"/>
              <w:rPr>
                <w:rFonts w:ascii="Garamond" w:hAnsi="Garamond"/>
                <w:color w:val="000000" w:themeColor="text1"/>
                <w:sz w:val="24"/>
                <w:szCs w:val="24"/>
              </w:rPr>
            </w:pPr>
          </w:p>
        </w:tc>
      </w:tr>
      <w:tr w:rsidR="009C493F" w:rsidRPr="00924AEE">
        <w:trPr>
          <w:trHeight w:hRule="exact" w:val="397"/>
        </w:trPr>
        <w:tc>
          <w:tcPr>
            <w:tcW w:w="3828" w:type="dxa"/>
            <w:shd w:val="clear" w:color="auto" w:fill="auto"/>
          </w:tcPr>
          <w:p w:rsidR="009C493F" w:rsidRPr="00924AEE" w:rsidRDefault="009C493F" w:rsidP="009C493F">
            <w:pPr>
              <w:pStyle w:val="ListParagraph"/>
              <w:numPr>
                <w:ilvl w:val="0"/>
                <w:numId w:val="3"/>
              </w:numPr>
              <w:rPr>
                <w:rFonts w:ascii="Garamond" w:hAnsi="Garamond"/>
                <w:color w:val="000000" w:themeColor="text1"/>
                <w:sz w:val="24"/>
                <w:szCs w:val="24"/>
              </w:rPr>
            </w:pPr>
            <w:r w:rsidRPr="00924AEE">
              <w:rPr>
                <w:rFonts w:ascii="Garamond" w:hAnsi="Garamond"/>
                <w:color w:val="000000" w:themeColor="text1"/>
                <w:sz w:val="24"/>
                <w:szCs w:val="24"/>
              </w:rPr>
              <w:t>Public Opinion</w:t>
            </w:r>
          </w:p>
        </w:tc>
        <w:tc>
          <w:tcPr>
            <w:tcW w:w="3379" w:type="dxa"/>
            <w:tcBorders>
              <w:bottom w:val="single" w:sz="12" w:space="0" w:color="CCCC00"/>
              <w:right w:val="single" w:sz="12" w:space="0" w:color="CCCC00"/>
            </w:tcBorders>
            <w:shd w:val="clear" w:color="auto" w:fill="auto"/>
          </w:tcPr>
          <w:p w:rsidR="009C493F" w:rsidRPr="00924AEE" w:rsidRDefault="009C493F" w:rsidP="00774D0B">
            <w:pPr>
              <w:rPr>
                <w:rFonts w:ascii="Garamond" w:hAnsi="Garamond"/>
                <w:color w:val="000000" w:themeColor="text1"/>
                <w:sz w:val="24"/>
                <w:szCs w:val="24"/>
              </w:rPr>
            </w:pPr>
          </w:p>
        </w:tc>
        <w:tc>
          <w:tcPr>
            <w:tcW w:w="2842" w:type="dxa"/>
            <w:tcBorders>
              <w:left w:val="single" w:sz="12" w:space="0" w:color="CCCC00"/>
              <w:bottom w:val="single" w:sz="12" w:space="0" w:color="CCCC00"/>
              <w:right w:val="single" w:sz="12" w:space="0" w:color="CCCC00"/>
            </w:tcBorders>
          </w:tcPr>
          <w:p w:rsidR="009C493F" w:rsidRPr="00924AEE" w:rsidRDefault="009C493F" w:rsidP="00774D0B">
            <w:pPr>
              <w:jc w:val="right"/>
              <w:rPr>
                <w:rFonts w:ascii="Garamond" w:hAnsi="Garamond"/>
                <w:color w:val="000000" w:themeColor="text1"/>
                <w:sz w:val="24"/>
                <w:szCs w:val="24"/>
              </w:rPr>
            </w:pPr>
          </w:p>
        </w:tc>
      </w:tr>
      <w:tr w:rsidR="009C493F" w:rsidRPr="00924AEE">
        <w:trPr>
          <w:trHeight w:hRule="exact" w:val="397"/>
        </w:trPr>
        <w:tc>
          <w:tcPr>
            <w:tcW w:w="3828" w:type="dxa"/>
            <w:shd w:val="clear" w:color="auto" w:fill="auto"/>
          </w:tcPr>
          <w:p w:rsidR="009C493F" w:rsidRPr="00924AEE" w:rsidRDefault="009C493F" w:rsidP="009C493F">
            <w:pPr>
              <w:pStyle w:val="ListParagraph"/>
              <w:numPr>
                <w:ilvl w:val="0"/>
                <w:numId w:val="3"/>
              </w:numPr>
              <w:rPr>
                <w:rFonts w:ascii="Garamond" w:hAnsi="Garamond"/>
                <w:color w:val="000000" w:themeColor="text1"/>
                <w:sz w:val="24"/>
                <w:szCs w:val="24"/>
              </w:rPr>
            </w:pPr>
            <w:r w:rsidRPr="00924AEE">
              <w:rPr>
                <w:rFonts w:ascii="Garamond" w:hAnsi="Garamond"/>
                <w:color w:val="000000" w:themeColor="text1"/>
                <w:sz w:val="24"/>
                <w:szCs w:val="24"/>
              </w:rPr>
              <w:t>Advocacy Initiatives</w:t>
            </w:r>
          </w:p>
        </w:tc>
        <w:tc>
          <w:tcPr>
            <w:tcW w:w="3379" w:type="dxa"/>
            <w:tcBorders>
              <w:bottom w:val="single" w:sz="12" w:space="0" w:color="CCCC00"/>
              <w:right w:val="single" w:sz="12" w:space="0" w:color="CCCC00"/>
            </w:tcBorders>
            <w:shd w:val="clear" w:color="auto" w:fill="auto"/>
          </w:tcPr>
          <w:p w:rsidR="009C493F" w:rsidRPr="00924AEE" w:rsidRDefault="009C493F" w:rsidP="00774D0B">
            <w:pPr>
              <w:rPr>
                <w:rFonts w:ascii="Garamond" w:hAnsi="Garamond"/>
                <w:color w:val="000000" w:themeColor="text1"/>
                <w:sz w:val="24"/>
                <w:szCs w:val="24"/>
              </w:rPr>
            </w:pPr>
          </w:p>
        </w:tc>
        <w:tc>
          <w:tcPr>
            <w:tcW w:w="2842" w:type="dxa"/>
            <w:tcBorders>
              <w:left w:val="single" w:sz="12" w:space="0" w:color="CCCC00"/>
              <w:bottom w:val="single" w:sz="12" w:space="0" w:color="CCCC00"/>
              <w:right w:val="single" w:sz="12" w:space="0" w:color="CCCC00"/>
            </w:tcBorders>
          </w:tcPr>
          <w:p w:rsidR="009C493F" w:rsidRPr="00924AEE" w:rsidRDefault="009C493F" w:rsidP="00774D0B">
            <w:pPr>
              <w:jc w:val="right"/>
              <w:rPr>
                <w:rFonts w:ascii="Garamond" w:hAnsi="Garamond"/>
                <w:color w:val="000000" w:themeColor="text1"/>
                <w:sz w:val="24"/>
                <w:szCs w:val="24"/>
              </w:rPr>
            </w:pPr>
          </w:p>
        </w:tc>
      </w:tr>
      <w:tr w:rsidR="009C493F" w:rsidRPr="00924AEE">
        <w:trPr>
          <w:trHeight w:hRule="exact" w:val="763"/>
        </w:trPr>
        <w:tc>
          <w:tcPr>
            <w:tcW w:w="3828" w:type="dxa"/>
            <w:tcBorders>
              <w:bottom w:val="single" w:sz="12" w:space="0" w:color="CCCC00"/>
            </w:tcBorders>
            <w:shd w:val="clear" w:color="auto" w:fill="auto"/>
          </w:tcPr>
          <w:p w:rsidR="009C493F" w:rsidRPr="00924AEE" w:rsidRDefault="009C493F" w:rsidP="009C493F">
            <w:pPr>
              <w:pStyle w:val="ListParagraph"/>
              <w:numPr>
                <w:ilvl w:val="0"/>
                <w:numId w:val="3"/>
              </w:numPr>
              <w:rPr>
                <w:rFonts w:ascii="Garamond" w:hAnsi="Garamond"/>
                <w:color w:val="000000" w:themeColor="text1"/>
                <w:sz w:val="24"/>
                <w:szCs w:val="24"/>
              </w:rPr>
            </w:pPr>
            <w:r w:rsidRPr="00924AEE">
              <w:rPr>
                <w:rFonts w:ascii="Garamond" w:hAnsi="Garamond"/>
                <w:color w:val="000000" w:themeColor="text1"/>
                <w:sz w:val="24"/>
                <w:szCs w:val="24"/>
              </w:rPr>
              <w:t>Cross Jurisdictional Reference(s)</w:t>
            </w:r>
          </w:p>
        </w:tc>
        <w:tc>
          <w:tcPr>
            <w:tcW w:w="3379" w:type="dxa"/>
            <w:tcBorders>
              <w:bottom w:val="single" w:sz="12" w:space="0" w:color="CCCC00"/>
              <w:right w:val="single" w:sz="12" w:space="0" w:color="CCCC00"/>
            </w:tcBorders>
            <w:shd w:val="clear" w:color="auto" w:fill="auto"/>
          </w:tcPr>
          <w:p w:rsidR="009C493F" w:rsidRPr="00924AEE" w:rsidRDefault="009C493F" w:rsidP="00774D0B">
            <w:pPr>
              <w:rPr>
                <w:rFonts w:ascii="Garamond" w:hAnsi="Garamond"/>
                <w:color w:val="000000" w:themeColor="text1"/>
                <w:sz w:val="24"/>
                <w:szCs w:val="24"/>
              </w:rPr>
            </w:pPr>
          </w:p>
        </w:tc>
        <w:tc>
          <w:tcPr>
            <w:tcW w:w="2842" w:type="dxa"/>
            <w:tcBorders>
              <w:left w:val="single" w:sz="12" w:space="0" w:color="CCCC00"/>
              <w:bottom w:val="single" w:sz="12" w:space="0" w:color="CCCC00"/>
              <w:right w:val="single" w:sz="12" w:space="0" w:color="CCCC00"/>
            </w:tcBorders>
          </w:tcPr>
          <w:p w:rsidR="009C493F" w:rsidRPr="00924AEE" w:rsidRDefault="009C493F" w:rsidP="00774D0B">
            <w:pPr>
              <w:jc w:val="right"/>
              <w:rPr>
                <w:rFonts w:ascii="Garamond" w:hAnsi="Garamond"/>
                <w:color w:val="000000" w:themeColor="text1"/>
                <w:sz w:val="24"/>
                <w:szCs w:val="24"/>
              </w:rPr>
            </w:pPr>
          </w:p>
        </w:tc>
      </w:tr>
      <w:tr w:rsidR="009C493F" w:rsidRPr="00924AEE">
        <w:trPr>
          <w:trHeight w:hRule="exact" w:val="629"/>
        </w:trPr>
        <w:tc>
          <w:tcPr>
            <w:tcW w:w="3828" w:type="dxa"/>
            <w:tcBorders>
              <w:right w:val="nil"/>
            </w:tcBorders>
            <w:shd w:val="clear" w:color="auto" w:fill="BFBFBF" w:themeFill="background1" w:themeFillShade="BF"/>
          </w:tcPr>
          <w:p w:rsidR="009C493F" w:rsidRPr="00924AEE" w:rsidRDefault="009C493F" w:rsidP="00774D0B">
            <w:pPr>
              <w:rPr>
                <w:rFonts w:ascii="Garamond" w:hAnsi="Garamond"/>
                <w:b/>
                <w:sz w:val="24"/>
                <w:szCs w:val="24"/>
              </w:rPr>
            </w:pPr>
            <w:r w:rsidRPr="00924AEE">
              <w:rPr>
                <w:rFonts w:ascii="Garamond" w:hAnsi="Garamond"/>
                <w:b/>
                <w:sz w:val="24"/>
                <w:szCs w:val="24"/>
              </w:rPr>
              <w:t>Beneficiaries</w:t>
            </w:r>
          </w:p>
        </w:tc>
        <w:tc>
          <w:tcPr>
            <w:tcW w:w="3379" w:type="dxa"/>
            <w:tcBorders>
              <w:left w:val="nil"/>
              <w:bottom w:val="single" w:sz="12" w:space="0" w:color="CCCC00"/>
              <w:right w:val="nil"/>
            </w:tcBorders>
            <w:shd w:val="clear" w:color="auto" w:fill="BFBFBF" w:themeFill="background1" w:themeFillShade="BF"/>
          </w:tcPr>
          <w:p w:rsidR="009C493F" w:rsidRPr="00924AEE" w:rsidRDefault="009C493F" w:rsidP="00774D0B">
            <w:pPr>
              <w:rPr>
                <w:rFonts w:ascii="Garamond" w:hAnsi="Garamond"/>
                <w:b/>
                <w:color w:val="FFFFFF" w:themeColor="background1"/>
                <w:sz w:val="24"/>
                <w:szCs w:val="24"/>
              </w:rPr>
            </w:pPr>
          </w:p>
        </w:tc>
        <w:tc>
          <w:tcPr>
            <w:tcW w:w="2842" w:type="dxa"/>
            <w:tcBorders>
              <w:left w:val="nil"/>
              <w:bottom w:val="single" w:sz="12" w:space="0" w:color="CCCC00"/>
            </w:tcBorders>
            <w:shd w:val="clear" w:color="auto" w:fill="BFBFBF" w:themeFill="background1" w:themeFillShade="BF"/>
          </w:tcPr>
          <w:p w:rsidR="009C493F" w:rsidRPr="00924AEE" w:rsidRDefault="009C493F" w:rsidP="00774D0B">
            <w:pPr>
              <w:rPr>
                <w:rFonts w:ascii="Garamond" w:hAnsi="Garamond"/>
                <w:b/>
                <w:color w:val="FFFFFF" w:themeColor="background1"/>
                <w:sz w:val="24"/>
                <w:szCs w:val="24"/>
              </w:rPr>
            </w:pPr>
          </w:p>
        </w:tc>
      </w:tr>
      <w:tr w:rsidR="009C493F" w:rsidRPr="00924AEE">
        <w:trPr>
          <w:trHeight w:hRule="exact" w:val="593"/>
        </w:trPr>
        <w:tc>
          <w:tcPr>
            <w:tcW w:w="3828" w:type="dxa"/>
            <w:tcBorders>
              <w:right w:val="nil"/>
            </w:tcBorders>
            <w:shd w:val="clear" w:color="auto" w:fill="666666"/>
          </w:tcPr>
          <w:p w:rsidR="009C493F" w:rsidRPr="00924AEE" w:rsidRDefault="009C493F" w:rsidP="00774D0B">
            <w:pPr>
              <w:rPr>
                <w:rFonts w:ascii="Garamond" w:hAnsi="Garamond"/>
                <w:b/>
                <w:color w:val="FFFFFF" w:themeColor="background1"/>
                <w:sz w:val="24"/>
                <w:szCs w:val="24"/>
              </w:rPr>
            </w:pPr>
            <w:r w:rsidRPr="00924AEE">
              <w:rPr>
                <w:rFonts w:ascii="Garamond" w:hAnsi="Garamond"/>
                <w:b/>
                <w:color w:val="FFFFFF" w:themeColor="background1"/>
                <w:sz w:val="24"/>
                <w:szCs w:val="24"/>
              </w:rPr>
              <w:t>Impact and Implementation</w:t>
            </w:r>
          </w:p>
          <w:p w:rsidR="009C493F" w:rsidRPr="00924AEE" w:rsidRDefault="009C493F" w:rsidP="00774D0B">
            <w:pPr>
              <w:rPr>
                <w:rFonts w:ascii="Garamond" w:hAnsi="Garamond"/>
                <w:b/>
                <w:color w:val="FFFFFF" w:themeColor="background1"/>
                <w:sz w:val="24"/>
                <w:szCs w:val="24"/>
              </w:rPr>
            </w:pPr>
          </w:p>
        </w:tc>
        <w:tc>
          <w:tcPr>
            <w:tcW w:w="3379" w:type="dxa"/>
            <w:tcBorders>
              <w:left w:val="nil"/>
              <w:bottom w:val="single" w:sz="12" w:space="0" w:color="CCCC00"/>
              <w:right w:val="nil"/>
            </w:tcBorders>
            <w:shd w:val="clear" w:color="auto" w:fill="666666"/>
          </w:tcPr>
          <w:p w:rsidR="009C493F" w:rsidRPr="00924AEE" w:rsidRDefault="009C493F" w:rsidP="00774D0B">
            <w:pPr>
              <w:rPr>
                <w:rFonts w:ascii="Garamond" w:hAnsi="Garamond"/>
                <w:color w:val="000000" w:themeColor="text1"/>
                <w:sz w:val="24"/>
                <w:szCs w:val="24"/>
              </w:rPr>
            </w:pPr>
            <w:r w:rsidRPr="00924AEE">
              <w:rPr>
                <w:rFonts w:ascii="Garamond" w:hAnsi="Garamond"/>
                <w:b/>
                <w:color w:val="FFFFFF" w:themeColor="background1"/>
                <w:sz w:val="24"/>
                <w:szCs w:val="24"/>
              </w:rPr>
              <w:t>Measurements</w:t>
            </w:r>
          </w:p>
        </w:tc>
        <w:tc>
          <w:tcPr>
            <w:tcW w:w="2842" w:type="dxa"/>
            <w:tcBorders>
              <w:left w:val="nil"/>
              <w:bottom w:val="single" w:sz="12" w:space="0" w:color="CCCC00"/>
            </w:tcBorders>
            <w:shd w:val="clear" w:color="auto" w:fill="666666"/>
          </w:tcPr>
          <w:p w:rsidR="009C493F" w:rsidRPr="00924AEE" w:rsidRDefault="009C493F" w:rsidP="00774D0B">
            <w:pPr>
              <w:rPr>
                <w:rFonts w:ascii="Garamond" w:hAnsi="Garamond"/>
                <w:b/>
                <w:color w:val="FFFFFF" w:themeColor="background1"/>
                <w:sz w:val="24"/>
                <w:szCs w:val="24"/>
              </w:rPr>
            </w:pPr>
            <w:r w:rsidRPr="00924AEE">
              <w:rPr>
                <w:rFonts w:ascii="Garamond" w:hAnsi="Garamond"/>
                <w:b/>
                <w:color w:val="FFFFFF" w:themeColor="background1"/>
                <w:sz w:val="24"/>
                <w:szCs w:val="24"/>
              </w:rPr>
              <w:t>Data Source</w:t>
            </w:r>
          </w:p>
        </w:tc>
      </w:tr>
      <w:tr w:rsidR="009C493F" w:rsidRPr="00924AEE">
        <w:trPr>
          <w:trHeight w:hRule="exact" w:val="709"/>
        </w:trPr>
        <w:tc>
          <w:tcPr>
            <w:tcW w:w="3828" w:type="dxa"/>
          </w:tcPr>
          <w:p w:rsidR="009C493F" w:rsidRPr="00924AEE" w:rsidRDefault="009C493F" w:rsidP="009C493F">
            <w:pPr>
              <w:pStyle w:val="ListParagraph"/>
              <w:numPr>
                <w:ilvl w:val="0"/>
                <w:numId w:val="4"/>
              </w:numPr>
              <w:rPr>
                <w:rFonts w:ascii="Garamond" w:hAnsi="Garamond"/>
                <w:sz w:val="24"/>
                <w:szCs w:val="24"/>
              </w:rPr>
            </w:pPr>
            <w:r w:rsidRPr="00924AEE">
              <w:rPr>
                <w:rFonts w:ascii="Garamond" w:hAnsi="Garamond"/>
                <w:sz w:val="24"/>
                <w:szCs w:val="24"/>
              </w:rPr>
              <w:t>Potential Beneficiaries (e.g. Target groups)</w:t>
            </w:r>
          </w:p>
        </w:tc>
        <w:tc>
          <w:tcPr>
            <w:tcW w:w="3379" w:type="dxa"/>
            <w:tcBorders>
              <w:bottom w:val="single" w:sz="12" w:space="0" w:color="CCCC00"/>
              <w:right w:val="single" w:sz="12" w:space="0" w:color="CCCC00"/>
            </w:tcBorders>
          </w:tcPr>
          <w:p w:rsidR="009C493F" w:rsidRPr="00924AEE" w:rsidRDefault="009C493F" w:rsidP="00774D0B">
            <w:pPr>
              <w:jc w:val="right"/>
              <w:rPr>
                <w:rFonts w:ascii="Garamond" w:hAnsi="Garamond"/>
                <w:sz w:val="24"/>
                <w:szCs w:val="24"/>
              </w:rPr>
            </w:pPr>
          </w:p>
        </w:tc>
        <w:tc>
          <w:tcPr>
            <w:tcW w:w="2842" w:type="dxa"/>
            <w:tcBorders>
              <w:left w:val="single" w:sz="12" w:space="0" w:color="CCCC00"/>
              <w:bottom w:val="single" w:sz="12" w:space="0" w:color="CCCC00"/>
              <w:right w:val="single" w:sz="12" w:space="0" w:color="CCCC00"/>
            </w:tcBorders>
          </w:tcPr>
          <w:p w:rsidR="009C493F" w:rsidRPr="00924AEE" w:rsidRDefault="009C493F" w:rsidP="00774D0B">
            <w:pPr>
              <w:jc w:val="right"/>
              <w:rPr>
                <w:rFonts w:ascii="Garamond" w:hAnsi="Garamond"/>
                <w:sz w:val="24"/>
                <w:szCs w:val="24"/>
              </w:rPr>
            </w:pPr>
          </w:p>
        </w:tc>
      </w:tr>
      <w:tr w:rsidR="009C493F" w:rsidRPr="00924AEE">
        <w:trPr>
          <w:trHeight w:hRule="exact" w:val="567"/>
        </w:trPr>
        <w:tc>
          <w:tcPr>
            <w:tcW w:w="3828" w:type="dxa"/>
          </w:tcPr>
          <w:p w:rsidR="009C493F" w:rsidRPr="00924AEE" w:rsidRDefault="009C493F" w:rsidP="009C493F">
            <w:pPr>
              <w:pStyle w:val="ListParagraph"/>
              <w:numPr>
                <w:ilvl w:val="0"/>
                <w:numId w:val="4"/>
              </w:numPr>
              <w:rPr>
                <w:rFonts w:ascii="Garamond" w:hAnsi="Garamond"/>
                <w:sz w:val="24"/>
                <w:szCs w:val="24"/>
              </w:rPr>
            </w:pPr>
            <w:r w:rsidRPr="00924AEE">
              <w:rPr>
                <w:rFonts w:ascii="Garamond" w:hAnsi="Garamond"/>
                <w:sz w:val="24"/>
                <w:szCs w:val="24"/>
              </w:rPr>
              <w:t>Potential Beneficiaries Domestic #</w:t>
            </w:r>
          </w:p>
        </w:tc>
        <w:tc>
          <w:tcPr>
            <w:tcW w:w="3379" w:type="dxa"/>
            <w:tcBorders>
              <w:bottom w:val="single" w:sz="12" w:space="0" w:color="CCCC00"/>
              <w:right w:val="single" w:sz="12" w:space="0" w:color="CCCC00"/>
            </w:tcBorders>
          </w:tcPr>
          <w:p w:rsidR="009C493F" w:rsidRPr="00924AEE" w:rsidRDefault="009C493F" w:rsidP="00774D0B">
            <w:pPr>
              <w:rPr>
                <w:rFonts w:ascii="Garamond" w:hAnsi="Garamond"/>
                <w:sz w:val="24"/>
                <w:szCs w:val="24"/>
              </w:rPr>
            </w:pPr>
          </w:p>
        </w:tc>
        <w:tc>
          <w:tcPr>
            <w:tcW w:w="2842" w:type="dxa"/>
            <w:tcBorders>
              <w:left w:val="single" w:sz="12" w:space="0" w:color="CCCC00"/>
              <w:bottom w:val="single" w:sz="12" w:space="0" w:color="CCCC00"/>
              <w:right w:val="single" w:sz="12" w:space="0" w:color="CCCC00"/>
            </w:tcBorders>
          </w:tcPr>
          <w:p w:rsidR="009C493F" w:rsidRPr="00924AEE" w:rsidRDefault="009C493F" w:rsidP="00774D0B">
            <w:pPr>
              <w:jc w:val="right"/>
              <w:rPr>
                <w:rFonts w:ascii="Garamond" w:hAnsi="Garamond"/>
                <w:sz w:val="24"/>
                <w:szCs w:val="24"/>
              </w:rPr>
            </w:pPr>
          </w:p>
        </w:tc>
      </w:tr>
      <w:tr w:rsidR="009C493F" w:rsidRPr="00924AEE">
        <w:tc>
          <w:tcPr>
            <w:tcW w:w="3828" w:type="dxa"/>
          </w:tcPr>
          <w:p w:rsidR="009C493F" w:rsidRPr="00924AEE" w:rsidRDefault="009C493F" w:rsidP="009C493F">
            <w:pPr>
              <w:pStyle w:val="ListParagraph"/>
              <w:numPr>
                <w:ilvl w:val="0"/>
                <w:numId w:val="4"/>
              </w:numPr>
              <w:rPr>
                <w:rFonts w:ascii="Garamond" w:hAnsi="Garamond"/>
                <w:sz w:val="24"/>
                <w:szCs w:val="24"/>
              </w:rPr>
            </w:pPr>
            <w:r w:rsidRPr="00924AEE">
              <w:rPr>
                <w:rFonts w:ascii="Garamond" w:hAnsi="Garamond"/>
                <w:sz w:val="24"/>
                <w:szCs w:val="24"/>
              </w:rPr>
              <w:t>Potential Beneficiaries Regional #</w:t>
            </w:r>
          </w:p>
        </w:tc>
        <w:tc>
          <w:tcPr>
            <w:tcW w:w="3379" w:type="dxa"/>
            <w:tcBorders>
              <w:bottom w:val="single" w:sz="12" w:space="0" w:color="CCCC00"/>
              <w:right w:val="single" w:sz="12" w:space="0" w:color="CCCC00"/>
            </w:tcBorders>
          </w:tcPr>
          <w:p w:rsidR="009C493F" w:rsidRPr="00924AEE" w:rsidRDefault="009C493F" w:rsidP="00774D0B">
            <w:pPr>
              <w:rPr>
                <w:rFonts w:ascii="Garamond" w:hAnsi="Garamond"/>
                <w:sz w:val="24"/>
                <w:szCs w:val="24"/>
              </w:rPr>
            </w:pPr>
          </w:p>
        </w:tc>
        <w:tc>
          <w:tcPr>
            <w:tcW w:w="2842" w:type="dxa"/>
            <w:tcBorders>
              <w:left w:val="single" w:sz="12" w:space="0" w:color="CCCC00"/>
              <w:bottom w:val="single" w:sz="12" w:space="0" w:color="CCCC00"/>
              <w:right w:val="single" w:sz="12" w:space="0" w:color="CCCC00"/>
            </w:tcBorders>
          </w:tcPr>
          <w:p w:rsidR="009C493F" w:rsidRPr="00924AEE" w:rsidRDefault="009C493F" w:rsidP="00774D0B">
            <w:pPr>
              <w:jc w:val="right"/>
              <w:rPr>
                <w:rFonts w:ascii="Garamond" w:hAnsi="Garamond"/>
                <w:sz w:val="24"/>
                <w:szCs w:val="24"/>
              </w:rPr>
            </w:pPr>
          </w:p>
        </w:tc>
      </w:tr>
      <w:tr w:rsidR="009C493F" w:rsidRPr="00924AEE">
        <w:tc>
          <w:tcPr>
            <w:tcW w:w="3828" w:type="dxa"/>
          </w:tcPr>
          <w:p w:rsidR="009C493F" w:rsidRPr="00924AEE" w:rsidRDefault="009C493F" w:rsidP="009C493F">
            <w:pPr>
              <w:pStyle w:val="ListParagraph"/>
              <w:numPr>
                <w:ilvl w:val="0"/>
                <w:numId w:val="4"/>
              </w:numPr>
              <w:rPr>
                <w:rFonts w:ascii="Garamond" w:hAnsi="Garamond"/>
                <w:sz w:val="24"/>
                <w:szCs w:val="24"/>
              </w:rPr>
            </w:pPr>
            <w:r w:rsidRPr="00924AEE">
              <w:rPr>
                <w:rFonts w:ascii="Garamond" w:hAnsi="Garamond"/>
                <w:sz w:val="24"/>
                <w:szCs w:val="24"/>
              </w:rPr>
              <w:t>Narrative</w:t>
            </w:r>
          </w:p>
        </w:tc>
        <w:tc>
          <w:tcPr>
            <w:tcW w:w="3379" w:type="dxa"/>
            <w:tcBorders>
              <w:bottom w:val="single" w:sz="12" w:space="0" w:color="CCCC00"/>
              <w:right w:val="single" w:sz="12" w:space="0" w:color="CCCC00"/>
            </w:tcBorders>
          </w:tcPr>
          <w:p w:rsidR="009C493F" w:rsidRPr="00924AEE" w:rsidRDefault="009C493F" w:rsidP="00774D0B">
            <w:pPr>
              <w:rPr>
                <w:rFonts w:ascii="Garamond" w:hAnsi="Garamond"/>
                <w:sz w:val="24"/>
                <w:szCs w:val="24"/>
              </w:rPr>
            </w:pPr>
          </w:p>
        </w:tc>
        <w:tc>
          <w:tcPr>
            <w:tcW w:w="2842" w:type="dxa"/>
            <w:tcBorders>
              <w:left w:val="single" w:sz="12" w:space="0" w:color="CCCC00"/>
              <w:bottom w:val="single" w:sz="12" w:space="0" w:color="CCCC00"/>
              <w:right w:val="single" w:sz="12" w:space="0" w:color="CCCC00"/>
            </w:tcBorders>
          </w:tcPr>
          <w:p w:rsidR="009C493F" w:rsidRPr="00924AEE" w:rsidRDefault="009C493F" w:rsidP="00774D0B">
            <w:pPr>
              <w:jc w:val="right"/>
              <w:rPr>
                <w:rFonts w:ascii="Garamond" w:hAnsi="Garamond"/>
                <w:sz w:val="24"/>
                <w:szCs w:val="24"/>
              </w:rPr>
            </w:pPr>
          </w:p>
        </w:tc>
      </w:tr>
    </w:tbl>
    <w:p w:rsidR="00301216" w:rsidRPr="00924AEE" w:rsidRDefault="007F531D">
      <w:pPr>
        <w:rPr>
          <w:rFonts w:ascii="Garamond" w:hAnsi="Garamond"/>
          <w:sz w:val="24"/>
          <w:szCs w:val="24"/>
        </w:rPr>
      </w:pPr>
    </w:p>
    <w:p w:rsidR="009C493F" w:rsidRPr="00924AEE" w:rsidRDefault="009C493F">
      <w:pPr>
        <w:rPr>
          <w:rFonts w:ascii="Garamond" w:hAnsi="Garamond"/>
          <w:sz w:val="24"/>
          <w:szCs w:val="24"/>
        </w:rPr>
      </w:pPr>
    </w:p>
    <w:p w:rsidR="009C493F" w:rsidRPr="00924AEE" w:rsidRDefault="009C493F">
      <w:pPr>
        <w:rPr>
          <w:rFonts w:ascii="Garamond" w:hAnsi="Garamond"/>
          <w:sz w:val="24"/>
          <w:szCs w:val="24"/>
        </w:rPr>
      </w:pPr>
    </w:p>
    <w:p w:rsidR="00B41912" w:rsidRPr="00924AEE" w:rsidRDefault="00B41912">
      <w:pPr>
        <w:rPr>
          <w:rFonts w:ascii="Garamond" w:hAnsi="Garamond"/>
          <w:sz w:val="24"/>
          <w:szCs w:val="24"/>
        </w:rPr>
      </w:pPr>
    </w:p>
    <w:p w:rsidR="00B41912" w:rsidRPr="00924AEE" w:rsidRDefault="00B41912">
      <w:pPr>
        <w:rPr>
          <w:rFonts w:ascii="Garamond" w:hAnsi="Garamond"/>
          <w:sz w:val="24"/>
          <w:szCs w:val="24"/>
        </w:rPr>
      </w:pPr>
    </w:p>
    <w:p w:rsidR="00B41912" w:rsidRPr="00924AEE" w:rsidRDefault="00B41912">
      <w:pPr>
        <w:rPr>
          <w:rFonts w:ascii="Garamond" w:hAnsi="Garamond"/>
          <w:sz w:val="24"/>
          <w:szCs w:val="24"/>
        </w:rPr>
      </w:pPr>
    </w:p>
    <w:p w:rsidR="00B41912" w:rsidRPr="00924AEE" w:rsidRDefault="00B41912">
      <w:pPr>
        <w:rPr>
          <w:rFonts w:ascii="Garamond" w:hAnsi="Garamond"/>
          <w:sz w:val="24"/>
          <w:szCs w:val="24"/>
        </w:rPr>
      </w:pPr>
    </w:p>
    <w:p w:rsidR="00B41912" w:rsidRPr="00924AEE" w:rsidRDefault="00B41912">
      <w:pPr>
        <w:rPr>
          <w:rFonts w:ascii="Garamond" w:hAnsi="Garamond"/>
          <w:sz w:val="24"/>
          <w:szCs w:val="24"/>
        </w:rPr>
      </w:pPr>
    </w:p>
    <w:p w:rsidR="00B41912" w:rsidRPr="00924AEE" w:rsidRDefault="00B41912">
      <w:pPr>
        <w:rPr>
          <w:rFonts w:ascii="Garamond" w:hAnsi="Garamond"/>
          <w:sz w:val="24"/>
          <w:szCs w:val="24"/>
        </w:rPr>
      </w:pPr>
    </w:p>
    <w:p w:rsidR="00B41912" w:rsidRPr="00924AEE" w:rsidRDefault="00B41912">
      <w:pPr>
        <w:rPr>
          <w:rFonts w:ascii="Garamond" w:hAnsi="Garamond"/>
          <w:sz w:val="24"/>
          <w:szCs w:val="24"/>
        </w:rPr>
      </w:pPr>
    </w:p>
    <w:p w:rsidR="00B41912" w:rsidRPr="00924AEE" w:rsidRDefault="00B41912">
      <w:pPr>
        <w:rPr>
          <w:rFonts w:ascii="Garamond" w:hAnsi="Garamond"/>
          <w:sz w:val="24"/>
          <w:szCs w:val="24"/>
        </w:rPr>
      </w:pPr>
    </w:p>
    <w:p w:rsidR="00924AEE" w:rsidRDefault="00924AEE" w:rsidP="009C493F">
      <w:pPr>
        <w:pStyle w:val="IODPARCHeadingLevel1"/>
        <w:rPr>
          <w:rFonts w:ascii="Garamond" w:hAnsi="Garamond"/>
          <w:sz w:val="24"/>
        </w:rPr>
      </w:pPr>
    </w:p>
    <w:p w:rsidR="009C493F" w:rsidRPr="00924AEE" w:rsidRDefault="00924AEE" w:rsidP="009C493F">
      <w:pPr>
        <w:pStyle w:val="IODPARCHeadingLevel1"/>
        <w:rPr>
          <w:rFonts w:ascii="Garamond" w:hAnsi="Garamond"/>
          <w:b/>
          <w:sz w:val="24"/>
        </w:rPr>
      </w:pPr>
      <w:r w:rsidRPr="00924AEE">
        <w:rPr>
          <w:rFonts w:ascii="Garamond" w:hAnsi="Garamond"/>
          <w:b/>
          <w:sz w:val="24"/>
        </w:rPr>
        <w:t xml:space="preserve">GUIDANCE TO CASE SELECTION MEMORANDUM </w:t>
      </w:r>
    </w:p>
    <w:p w:rsidR="009C493F" w:rsidRPr="00924AEE" w:rsidRDefault="009C493F" w:rsidP="009C493F">
      <w:pPr>
        <w:pStyle w:val="IODPARCTabletext"/>
        <w:rPr>
          <w:rFonts w:ascii="Garamond" w:hAnsi="Garamond"/>
          <w:sz w:val="24"/>
          <w:szCs w:val="24"/>
        </w:rPr>
      </w:pPr>
      <w:r w:rsidRPr="00924AEE">
        <w:rPr>
          <w:rFonts w:ascii="Garamond" w:hAnsi="Garamond"/>
          <w:sz w:val="24"/>
          <w:szCs w:val="24"/>
        </w:rPr>
        <w:t xml:space="preserve">PURPOSE: </w:t>
      </w:r>
    </w:p>
    <w:p w:rsidR="009C493F" w:rsidRPr="00924AEE" w:rsidRDefault="009C493F" w:rsidP="009C493F">
      <w:pPr>
        <w:pStyle w:val="IODPARCTabletext"/>
        <w:rPr>
          <w:rFonts w:ascii="Garamond" w:hAnsi="Garamond"/>
          <w:sz w:val="24"/>
          <w:szCs w:val="24"/>
        </w:rPr>
      </w:pPr>
    </w:p>
    <w:p w:rsidR="009C493F" w:rsidRPr="00924AEE" w:rsidRDefault="009C493F" w:rsidP="009C493F">
      <w:pPr>
        <w:pStyle w:val="IODPARCTabletext"/>
        <w:rPr>
          <w:rFonts w:ascii="Garamond" w:hAnsi="Garamond"/>
          <w:sz w:val="24"/>
          <w:szCs w:val="24"/>
        </w:rPr>
      </w:pPr>
      <w:r w:rsidRPr="00924AEE">
        <w:rPr>
          <w:rFonts w:ascii="Garamond" w:hAnsi="Garamond"/>
          <w:sz w:val="24"/>
          <w:szCs w:val="24"/>
        </w:rPr>
        <w:t xml:space="preserve">The </w:t>
      </w:r>
      <w:r w:rsidR="00B41912" w:rsidRPr="00924AEE">
        <w:rPr>
          <w:rFonts w:ascii="Garamond" w:hAnsi="Garamond"/>
          <w:sz w:val="24"/>
          <w:szCs w:val="24"/>
        </w:rPr>
        <w:t xml:space="preserve">case selection memo </w:t>
      </w:r>
      <w:r w:rsidRPr="00924AEE">
        <w:rPr>
          <w:rFonts w:ascii="Garamond" w:hAnsi="Garamond"/>
          <w:sz w:val="24"/>
          <w:szCs w:val="24"/>
        </w:rPr>
        <w:t>and its accompanying development and approval process</w:t>
      </w:r>
      <w:r w:rsidR="00B41912" w:rsidRPr="00924AEE">
        <w:rPr>
          <w:rFonts w:ascii="Garamond" w:hAnsi="Garamond"/>
          <w:sz w:val="24"/>
          <w:szCs w:val="24"/>
        </w:rPr>
        <w:t xml:space="preserve"> </w:t>
      </w:r>
      <w:r w:rsidRPr="00924AEE">
        <w:rPr>
          <w:rFonts w:ascii="Garamond" w:hAnsi="Garamond"/>
          <w:sz w:val="24"/>
          <w:szCs w:val="24"/>
        </w:rPr>
        <w:t xml:space="preserve">will enable the ongoing review of the influence of </w:t>
      </w:r>
      <w:r w:rsidRPr="00924AEE">
        <w:rPr>
          <w:rFonts w:ascii="Garamond" w:hAnsi="Garamond"/>
          <w:smallCaps/>
          <w:sz w:val="24"/>
          <w:szCs w:val="24"/>
        </w:rPr>
        <w:t>Interights</w:t>
      </w:r>
      <w:r w:rsidRPr="00924AEE">
        <w:rPr>
          <w:rFonts w:ascii="Garamond" w:hAnsi="Garamond"/>
          <w:sz w:val="24"/>
          <w:szCs w:val="24"/>
        </w:rPr>
        <w:t xml:space="preserve"> Strategic Litigation cases during their life time, including annual, at judgment and as part of long term ‘influence studies’.  By using clear documentation it will be possible at the initial stage of strategic litigation selection to ‘capture’ the current thinking around important areas of professional understanding which may be important to people who were not present to understand what factors drove the adoption (or non-adoption) of a case into </w:t>
      </w:r>
      <w:r w:rsidRPr="00924AEE">
        <w:rPr>
          <w:rFonts w:ascii="Garamond" w:hAnsi="Garamond"/>
          <w:smallCaps/>
          <w:sz w:val="24"/>
          <w:szCs w:val="24"/>
        </w:rPr>
        <w:t>Interights</w:t>
      </w:r>
      <w:r w:rsidRPr="00924AEE">
        <w:rPr>
          <w:rFonts w:ascii="Garamond" w:hAnsi="Garamond"/>
          <w:sz w:val="24"/>
          <w:szCs w:val="24"/>
        </w:rPr>
        <w:t xml:space="preserve"> portfolio.  </w:t>
      </w:r>
    </w:p>
    <w:p w:rsidR="009C493F" w:rsidRPr="00924AEE" w:rsidRDefault="009C493F" w:rsidP="009C493F">
      <w:pPr>
        <w:pStyle w:val="IODPARCTabletext"/>
        <w:rPr>
          <w:rFonts w:ascii="Garamond" w:hAnsi="Garamond"/>
          <w:sz w:val="24"/>
          <w:szCs w:val="24"/>
        </w:rPr>
      </w:pPr>
    </w:p>
    <w:p w:rsidR="009C493F" w:rsidRPr="00924AEE" w:rsidRDefault="009C493F" w:rsidP="009C493F">
      <w:pPr>
        <w:pStyle w:val="IODPARCTabletext"/>
        <w:rPr>
          <w:rFonts w:ascii="Garamond" w:hAnsi="Garamond"/>
          <w:sz w:val="24"/>
          <w:szCs w:val="24"/>
        </w:rPr>
      </w:pPr>
      <w:r w:rsidRPr="00924AEE">
        <w:rPr>
          <w:rFonts w:ascii="Garamond" w:hAnsi="Garamond"/>
          <w:sz w:val="24"/>
          <w:szCs w:val="24"/>
        </w:rPr>
        <w:t xml:space="preserve">The </w:t>
      </w:r>
      <w:r w:rsidR="00B41912" w:rsidRPr="00924AEE">
        <w:rPr>
          <w:rFonts w:ascii="Garamond" w:hAnsi="Garamond"/>
          <w:sz w:val="24"/>
          <w:szCs w:val="24"/>
        </w:rPr>
        <w:t xml:space="preserve">case selection memo </w:t>
      </w:r>
      <w:r w:rsidRPr="00924AEE">
        <w:rPr>
          <w:rFonts w:ascii="Garamond" w:hAnsi="Garamond"/>
          <w:sz w:val="24"/>
          <w:szCs w:val="24"/>
        </w:rPr>
        <w:t xml:space="preserve">template provides an indication of what information might be relevant in the longer term to the case.  It should not be understood to imply that a case should be having impact at all levels.  Instead it should be used as a tool for considering and anticipating the areas where the case might have impact in the medium or long-term.  Another critical issue is that the extent to which influence can be anticipated or attributed will depend significantly on the role of </w:t>
      </w:r>
      <w:r w:rsidRPr="00924AEE">
        <w:rPr>
          <w:rFonts w:ascii="Garamond" w:hAnsi="Garamond"/>
          <w:smallCaps/>
          <w:sz w:val="24"/>
          <w:szCs w:val="24"/>
        </w:rPr>
        <w:t xml:space="preserve">Interights </w:t>
      </w:r>
      <w:r w:rsidRPr="00924AEE">
        <w:rPr>
          <w:rFonts w:ascii="Garamond" w:hAnsi="Garamond"/>
          <w:sz w:val="24"/>
          <w:szCs w:val="24"/>
        </w:rPr>
        <w:t>in the case.</w:t>
      </w:r>
    </w:p>
    <w:p w:rsidR="009C493F" w:rsidRPr="00924AEE" w:rsidRDefault="009C493F" w:rsidP="009C493F">
      <w:pPr>
        <w:pStyle w:val="IODPARCTabletext"/>
        <w:rPr>
          <w:rFonts w:ascii="Garamond" w:hAnsi="Garamond"/>
          <w:sz w:val="24"/>
          <w:szCs w:val="24"/>
        </w:rPr>
      </w:pPr>
    </w:p>
    <w:p w:rsidR="009C493F" w:rsidRPr="00924AEE" w:rsidRDefault="009C493F" w:rsidP="009C493F">
      <w:pPr>
        <w:pStyle w:val="IODPARCTabletext"/>
        <w:rPr>
          <w:rFonts w:ascii="Garamond" w:hAnsi="Garamond"/>
          <w:sz w:val="24"/>
          <w:szCs w:val="24"/>
        </w:rPr>
      </w:pPr>
      <w:r w:rsidRPr="00924AEE">
        <w:rPr>
          <w:rFonts w:ascii="Garamond" w:hAnsi="Garamond"/>
          <w:sz w:val="24"/>
          <w:szCs w:val="24"/>
        </w:rPr>
        <w:t xml:space="preserve">The guidance notes here present some explanation of what is meant by the different elements in the template.  The guidance follows the structure of the template itself to ease use by those who are unfamiliar with the format.   </w:t>
      </w:r>
      <w:r w:rsidRPr="00924AEE">
        <w:rPr>
          <w:rFonts w:ascii="Garamond" w:hAnsi="Garamond"/>
          <w:sz w:val="24"/>
          <w:szCs w:val="24"/>
        </w:rPr>
        <w:br w:type="page"/>
      </w:r>
    </w:p>
    <w:tbl>
      <w:tblPr>
        <w:tblStyle w:val="TableGrid"/>
        <w:tblW w:w="9654" w:type="dxa"/>
        <w:tblInd w:w="-34" w:type="dxa"/>
        <w:tblLook w:val="04A0"/>
      </w:tblPr>
      <w:tblGrid>
        <w:gridCol w:w="9654"/>
      </w:tblGrid>
      <w:tr w:rsidR="009C493F" w:rsidRPr="00924AEE">
        <w:trPr>
          <w:cnfStyle w:val="100000000000"/>
          <w:trHeight w:hRule="exact" w:val="1630"/>
          <w:tblHeader/>
        </w:trPr>
        <w:tc>
          <w:tcPr>
            <w:tcW w:w="9654" w:type="dxa"/>
            <w:tcBorders>
              <w:top w:val="single" w:sz="12" w:space="0" w:color="CCCC00"/>
              <w:left w:val="single" w:sz="12" w:space="0" w:color="CCCC00"/>
              <w:bottom w:val="single" w:sz="12" w:space="0" w:color="CCCC00"/>
              <w:right w:val="single" w:sz="12" w:space="0" w:color="CCCC00"/>
            </w:tcBorders>
          </w:tcPr>
          <w:p w:rsidR="009C493F" w:rsidRPr="00924AEE" w:rsidRDefault="009C493F" w:rsidP="009C493F">
            <w:pPr>
              <w:pStyle w:val="ListParagraph"/>
              <w:numPr>
                <w:ilvl w:val="0"/>
                <w:numId w:val="5"/>
              </w:numPr>
              <w:rPr>
                <w:rFonts w:ascii="Garamond" w:hAnsi="Garamond"/>
                <w:b/>
                <w:color w:val="FFFFFF" w:themeColor="background1"/>
                <w:sz w:val="24"/>
                <w:szCs w:val="24"/>
              </w:rPr>
            </w:pPr>
            <w:r w:rsidRPr="00924AEE">
              <w:rPr>
                <w:rFonts w:ascii="Garamond" w:hAnsi="Garamond"/>
                <w:b/>
                <w:color w:val="FFFFFF" w:themeColor="background1"/>
                <w:sz w:val="24"/>
                <w:szCs w:val="24"/>
              </w:rPr>
              <w:t>Case Outline</w:t>
            </w:r>
          </w:p>
          <w:p w:rsidR="009C493F" w:rsidRPr="00924AEE" w:rsidRDefault="009C493F" w:rsidP="00774D0B">
            <w:pPr>
              <w:rPr>
                <w:rFonts w:ascii="Garamond" w:hAnsi="Garamond"/>
                <w:i/>
                <w:sz w:val="24"/>
                <w:szCs w:val="24"/>
              </w:rPr>
            </w:pPr>
            <w:r w:rsidRPr="00924AEE">
              <w:rPr>
                <w:rFonts w:ascii="Garamond" w:hAnsi="Garamond"/>
                <w:i/>
                <w:color w:val="FFFFFF" w:themeColor="background1"/>
                <w:sz w:val="24"/>
                <w:szCs w:val="24"/>
              </w:rPr>
              <w:t xml:space="preserve">This section should provide a summary of key case information about the case which would be adequate for internal and external reference.  It should present basic information about the level of </w:t>
            </w:r>
            <w:r w:rsidRPr="00924AEE">
              <w:rPr>
                <w:rFonts w:ascii="Garamond" w:hAnsi="Garamond"/>
                <w:smallCaps/>
                <w:sz w:val="24"/>
                <w:szCs w:val="24"/>
              </w:rPr>
              <w:t>Interights</w:t>
            </w:r>
            <w:r w:rsidRPr="00924AEE">
              <w:rPr>
                <w:rFonts w:ascii="Garamond" w:hAnsi="Garamond"/>
                <w:i/>
                <w:color w:val="FFFFFF" w:themeColor="background1"/>
                <w:sz w:val="24"/>
                <w:szCs w:val="24"/>
              </w:rPr>
              <w:t xml:space="preserve">’ intervention, any relevant partners and where it is situated within </w:t>
            </w:r>
            <w:r w:rsidRPr="00924AEE">
              <w:rPr>
                <w:rFonts w:ascii="Garamond" w:hAnsi="Garamond"/>
                <w:smallCaps/>
                <w:sz w:val="24"/>
                <w:szCs w:val="24"/>
              </w:rPr>
              <w:t>Interights</w:t>
            </w:r>
            <w:r w:rsidRPr="00924AEE">
              <w:rPr>
                <w:rFonts w:ascii="Garamond" w:hAnsi="Garamond"/>
                <w:i/>
                <w:color w:val="FFFFFF" w:themeColor="background1"/>
                <w:sz w:val="24"/>
                <w:szCs w:val="24"/>
              </w:rPr>
              <w:t>’ wider work in terms of geography and thematic area.</w:t>
            </w:r>
          </w:p>
        </w:tc>
      </w:tr>
      <w:tr w:rsidR="009C493F" w:rsidRPr="00924AEE">
        <w:trPr>
          <w:trHeight w:hRule="exact" w:val="913"/>
        </w:trPr>
        <w:tc>
          <w:tcPr>
            <w:tcW w:w="9654" w:type="dxa"/>
            <w:tcBorders>
              <w:top w:val="single" w:sz="12" w:space="0" w:color="CCCC00"/>
              <w:left w:val="single" w:sz="12" w:space="0" w:color="CCCC00"/>
              <w:bottom w:val="single" w:sz="12" w:space="0" w:color="CCCC00"/>
              <w:right w:val="single" w:sz="12" w:space="0" w:color="CCCC00"/>
            </w:tcBorders>
          </w:tcPr>
          <w:p w:rsidR="009C493F" w:rsidRPr="00924AEE" w:rsidRDefault="009C493F" w:rsidP="009C493F">
            <w:pPr>
              <w:pStyle w:val="ListParagraph"/>
              <w:numPr>
                <w:ilvl w:val="0"/>
                <w:numId w:val="6"/>
              </w:numPr>
              <w:rPr>
                <w:rFonts w:ascii="Garamond" w:hAnsi="Garamond"/>
                <w:b/>
                <w:sz w:val="24"/>
                <w:szCs w:val="24"/>
              </w:rPr>
            </w:pPr>
            <w:r w:rsidRPr="00924AEE">
              <w:rPr>
                <w:rFonts w:ascii="Garamond" w:hAnsi="Garamond"/>
                <w:b/>
                <w:sz w:val="24"/>
                <w:szCs w:val="24"/>
              </w:rPr>
              <w:t>Case Name/Date/Ref #</w:t>
            </w:r>
          </w:p>
          <w:p w:rsidR="009C493F" w:rsidRPr="00924AEE" w:rsidRDefault="009C493F" w:rsidP="00774D0B">
            <w:pPr>
              <w:rPr>
                <w:rFonts w:ascii="Garamond" w:hAnsi="Garamond"/>
                <w:sz w:val="24"/>
                <w:szCs w:val="24"/>
              </w:rPr>
            </w:pPr>
            <w:r w:rsidRPr="00924AEE">
              <w:rPr>
                <w:rFonts w:ascii="Garamond" w:hAnsi="Garamond"/>
                <w:sz w:val="24"/>
                <w:szCs w:val="24"/>
              </w:rPr>
              <w:t>Case Name should be included with referential dates and tracking numbers.</w:t>
            </w:r>
          </w:p>
        </w:tc>
      </w:tr>
      <w:tr w:rsidR="009C493F" w:rsidRPr="00924AEE">
        <w:trPr>
          <w:trHeight w:hRule="exact" w:val="813"/>
        </w:trPr>
        <w:tc>
          <w:tcPr>
            <w:tcW w:w="9654" w:type="dxa"/>
            <w:tcBorders>
              <w:top w:val="single" w:sz="12" w:space="0" w:color="CCCC00"/>
            </w:tcBorders>
          </w:tcPr>
          <w:p w:rsidR="009C493F" w:rsidRPr="00924AEE" w:rsidRDefault="009C493F" w:rsidP="009C493F">
            <w:pPr>
              <w:pStyle w:val="ListParagraph"/>
              <w:numPr>
                <w:ilvl w:val="0"/>
                <w:numId w:val="6"/>
              </w:numPr>
              <w:rPr>
                <w:rFonts w:ascii="Garamond" w:hAnsi="Garamond"/>
                <w:b/>
                <w:sz w:val="24"/>
                <w:szCs w:val="24"/>
              </w:rPr>
            </w:pPr>
            <w:r w:rsidRPr="00924AEE">
              <w:rPr>
                <w:rFonts w:ascii="Garamond" w:hAnsi="Garamond"/>
                <w:b/>
                <w:sz w:val="24"/>
                <w:szCs w:val="24"/>
              </w:rPr>
              <w:t>Jurisdiction</w:t>
            </w:r>
          </w:p>
          <w:p w:rsidR="009C493F" w:rsidRPr="00924AEE" w:rsidRDefault="009C493F" w:rsidP="00774D0B">
            <w:pPr>
              <w:rPr>
                <w:rFonts w:ascii="Garamond" w:hAnsi="Garamond"/>
                <w:sz w:val="24"/>
                <w:szCs w:val="24"/>
              </w:rPr>
            </w:pPr>
            <w:r w:rsidRPr="00924AEE">
              <w:rPr>
                <w:rFonts w:ascii="Garamond" w:hAnsi="Garamond"/>
                <w:sz w:val="24"/>
                <w:szCs w:val="24"/>
              </w:rPr>
              <w:t xml:space="preserve">Indicate the court in which the case is being litigated.  </w:t>
            </w:r>
          </w:p>
        </w:tc>
      </w:tr>
      <w:tr w:rsidR="009C493F" w:rsidRPr="00924AEE">
        <w:trPr>
          <w:trHeight w:hRule="exact" w:val="2511"/>
        </w:trPr>
        <w:tc>
          <w:tcPr>
            <w:tcW w:w="9654" w:type="dxa"/>
          </w:tcPr>
          <w:p w:rsidR="009C493F" w:rsidRPr="00924AEE" w:rsidRDefault="009C493F" w:rsidP="009C493F">
            <w:pPr>
              <w:pStyle w:val="ListParagraph"/>
              <w:numPr>
                <w:ilvl w:val="0"/>
                <w:numId w:val="6"/>
              </w:numPr>
              <w:spacing w:after="0"/>
              <w:rPr>
                <w:rFonts w:ascii="Garamond" w:hAnsi="Garamond"/>
                <w:b/>
                <w:sz w:val="24"/>
                <w:szCs w:val="24"/>
              </w:rPr>
            </w:pPr>
            <w:r w:rsidRPr="00924AEE">
              <w:rPr>
                <w:rFonts w:ascii="Garamond" w:hAnsi="Garamond"/>
                <w:b/>
                <w:sz w:val="24"/>
                <w:szCs w:val="24"/>
              </w:rPr>
              <w:t>Geographic Area</w:t>
            </w:r>
          </w:p>
          <w:p w:rsidR="009C493F" w:rsidRPr="00924AEE" w:rsidRDefault="009C493F" w:rsidP="009C493F">
            <w:pPr>
              <w:pStyle w:val="ListParagraph"/>
              <w:numPr>
                <w:ilvl w:val="0"/>
                <w:numId w:val="9"/>
              </w:numPr>
              <w:spacing w:after="0"/>
              <w:rPr>
                <w:rFonts w:ascii="Garamond" w:hAnsi="Garamond"/>
                <w:i/>
                <w:sz w:val="24"/>
                <w:szCs w:val="24"/>
              </w:rPr>
            </w:pPr>
            <w:r w:rsidRPr="00924AEE">
              <w:rPr>
                <w:rFonts w:ascii="Garamond" w:hAnsi="Garamond"/>
                <w:i/>
                <w:sz w:val="24"/>
                <w:szCs w:val="24"/>
              </w:rPr>
              <w:t>Europe</w:t>
            </w:r>
            <w:r w:rsidRPr="00924AEE">
              <w:rPr>
                <w:rFonts w:ascii="Garamond" w:hAnsi="Garamond"/>
                <w:sz w:val="24"/>
                <w:szCs w:val="24"/>
              </w:rPr>
              <w:t xml:space="preserve"> </w:t>
            </w:r>
          </w:p>
          <w:p w:rsidR="009C493F" w:rsidRPr="00924AEE" w:rsidRDefault="009C493F" w:rsidP="009C493F">
            <w:pPr>
              <w:pStyle w:val="ListParagraph"/>
              <w:numPr>
                <w:ilvl w:val="0"/>
                <w:numId w:val="9"/>
              </w:numPr>
              <w:spacing w:after="0"/>
              <w:rPr>
                <w:rFonts w:ascii="Garamond" w:hAnsi="Garamond"/>
                <w:i/>
                <w:sz w:val="24"/>
                <w:szCs w:val="24"/>
              </w:rPr>
            </w:pPr>
            <w:r w:rsidRPr="00924AEE">
              <w:rPr>
                <w:rFonts w:ascii="Garamond" w:hAnsi="Garamond"/>
                <w:i/>
                <w:sz w:val="24"/>
                <w:szCs w:val="24"/>
              </w:rPr>
              <w:t>Europe Regional</w:t>
            </w:r>
          </w:p>
          <w:p w:rsidR="009C493F" w:rsidRPr="00924AEE" w:rsidRDefault="009C493F" w:rsidP="009C493F">
            <w:pPr>
              <w:pStyle w:val="ListParagraph"/>
              <w:numPr>
                <w:ilvl w:val="0"/>
                <w:numId w:val="9"/>
              </w:numPr>
              <w:spacing w:after="0"/>
              <w:rPr>
                <w:rFonts w:ascii="Garamond" w:hAnsi="Garamond"/>
                <w:i/>
                <w:sz w:val="24"/>
                <w:szCs w:val="24"/>
              </w:rPr>
            </w:pPr>
            <w:r w:rsidRPr="00924AEE">
              <w:rPr>
                <w:rFonts w:ascii="Garamond" w:hAnsi="Garamond"/>
                <w:i/>
                <w:sz w:val="24"/>
                <w:szCs w:val="24"/>
              </w:rPr>
              <w:t>Europe Sub-regional</w:t>
            </w:r>
          </w:p>
          <w:p w:rsidR="009C493F" w:rsidRPr="00924AEE" w:rsidRDefault="009C493F" w:rsidP="009C493F">
            <w:pPr>
              <w:pStyle w:val="ListParagraph"/>
              <w:numPr>
                <w:ilvl w:val="0"/>
                <w:numId w:val="9"/>
              </w:numPr>
              <w:spacing w:after="0"/>
              <w:rPr>
                <w:rFonts w:ascii="Garamond" w:hAnsi="Garamond"/>
                <w:i/>
                <w:sz w:val="24"/>
                <w:szCs w:val="24"/>
              </w:rPr>
            </w:pPr>
            <w:r w:rsidRPr="00924AEE">
              <w:rPr>
                <w:rFonts w:ascii="Garamond" w:hAnsi="Garamond"/>
                <w:i/>
                <w:sz w:val="24"/>
                <w:szCs w:val="24"/>
              </w:rPr>
              <w:t xml:space="preserve">Africa </w:t>
            </w:r>
          </w:p>
          <w:p w:rsidR="009C493F" w:rsidRPr="00924AEE" w:rsidRDefault="009C493F" w:rsidP="009C493F">
            <w:pPr>
              <w:pStyle w:val="ListParagraph"/>
              <w:numPr>
                <w:ilvl w:val="0"/>
                <w:numId w:val="9"/>
              </w:numPr>
              <w:spacing w:after="0"/>
              <w:rPr>
                <w:rFonts w:ascii="Garamond" w:hAnsi="Garamond"/>
                <w:i/>
                <w:sz w:val="24"/>
                <w:szCs w:val="24"/>
              </w:rPr>
            </w:pPr>
            <w:r w:rsidRPr="00924AEE">
              <w:rPr>
                <w:rFonts w:ascii="Garamond" w:hAnsi="Garamond"/>
                <w:i/>
                <w:sz w:val="24"/>
                <w:szCs w:val="24"/>
              </w:rPr>
              <w:t>Africa Regional</w:t>
            </w:r>
          </w:p>
          <w:p w:rsidR="009C493F" w:rsidRPr="00924AEE" w:rsidRDefault="009C493F" w:rsidP="009C493F">
            <w:pPr>
              <w:pStyle w:val="ListParagraph"/>
              <w:numPr>
                <w:ilvl w:val="0"/>
                <w:numId w:val="9"/>
              </w:numPr>
              <w:spacing w:after="0"/>
              <w:rPr>
                <w:rFonts w:ascii="Garamond" w:hAnsi="Garamond"/>
                <w:i/>
                <w:sz w:val="24"/>
                <w:szCs w:val="24"/>
              </w:rPr>
            </w:pPr>
            <w:r w:rsidRPr="00924AEE">
              <w:rPr>
                <w:rFonts w:ascii="Garamond" w:hAnsi="Garamond"/>
                <w:i/>
                <w:sz w:val="24"/>
                <w:szCs w:val="24"/>
              </w:rPr>
              <w:t>Africa Sub-regional</w:t>
            </w:r>
          </w:p>
          <w:p w:rsidR="009C493F" w:rsidRPr="00924AEE" w:rsidRDefault="009C493F" w:rsidP="009C493F">
            <w:pPr>
              <w:pStyle w:val="ListParagraph"/>
              <w:numPr>
                <w:ilvl w:val="0"/>
                <w:numId w:val="9"/>
              </w:numPr>
              <w:spacing w:after="0"/>
              <w:rPr>
                <w:rFonts w:ascii="Garamond" w:hAnsi="Garamond"/>
                <w:i/>
                <w:sz w:val="24"/>
                <w:szCs w:val="24"/>
              </w:rPr>
            </w:pPr>
            <w:r w:rsidRPr="00924AEE">
              <w:rPr>
                <w:rFonts w:ascii="Garamond" w:hAnsi="Garamond"/>
                <w:i/>
                <w:sz w:val="24"/>
                <w:szCs w:val="24"/>
              </w:rPr>
              <w:t xml:space="preserve">Domestic </w:t>
            </w:r>
          </w:p>
          <w:p w:rsidR="009C493F" w:rsidRPr="00924AEE" w:rsidRDefault="009C493F" w:rsidP="009C493F">
            <w:pPr>
              <w:pStyle w:val="ListParagraph"/>
              <w:numPr>
                <w:ilvl w:val="0"/>
                <w:numId w:val="9"/>
              </w:numPr>
              <w:spacing w:after="0"/>
              <w:rPr>
                <w:rFonts w:ascii="Garamond" w:hAnsi="Garamond"/>
                <w:i/>
                <w:sz w:val="24"/>
                <w:szCs w:val="24"/>
              </w:rPr>
            </w:pPr>
            <w:r w:rsidRPr="00924AEE">
              <w:rPr>
                <w:rFonts w:ascii="Garamond" w:hAnsi="Garamond"/>
                <w:i/>
                <w:sz w:val="24"/>
                <w:szCs w:val="24"/>
              </w:rPr>
              <w:t>Other</w:t>
            </w:r>
          </w:p>
        </w:tc>
      </w:tr>
      <w:tr w:rsidR="009C493F" w:rsidRPr="00924AEE">
        <w:trPr>
          <w:trHeight w:hRule="exact" w:val="3064"/>
        </w:trPr>
        <w:tc>
          <w:tcPr>
            <w:tcW w:w="9654" w:type="dxa"/>
          </w:tcPr>
          <w:p w:rsidR="009C493F" w:rsidRPr="00924AEE" w:rsidRDefault="009C493F" w:rsidP="009C493F">
            <w:pPr>
              <w:pStyle w:val="ListParagraph"/>
              <w:numPr>
                <w:ilvl w:val="0"/>
                <w:numId w:val="6"/>
              </w:numPr>
              <w:spacing w:after="0"/>
              <w:rPr>
                <w:rFonts w:ascii="Garamond" w:hAnsi="Garamond"/>
                <w:b/>
                <w:sz w:val="24"/>
                <w:szCs w:val="24"/>
              </w:rPr>
            </w:pPr>
            <w:r w:rsidRPr="00924AEE">
              <w:rPr>
                <w:rFonts w:ascii="Garamond" w:hAnsi="Garamond"/>
                <w:b/>
                <w:sz w:val="24"/>
                <w:szCs w:val="24"/>
              </w:rPr>
              <w:t>Thematic Area</w:t>
            </w:r>
          </w:p>
          <w:p w:rsidR="009C493F" w:rsidRPr="00924AEE" w:rsidRDefault="009C493F" w:rsidP="00774D0B">
            <w:pPr>
              <w:pStyle w:val="ListParagraph"/>
              <w:spacing w:after="0"/>
              <w:rPr>
                <w:rFonts w:ascii="Garamond" w:hAnsi="Garamond"/>
                <w:b/>
                <w:sz w:val="24"/>
                <w:szCs w:val="24"/>
              </w:rPr>
            </w:pPr>
          </w:p>
          <w:p w:rsidR="009C493F" w:rsidRPr="00924AEE" w:rsidRDefault="009C493F" w:rsidP="00774D0B">
            <w:pPr>
              <w:spacing w:after="0"/>
              <w:rPr>
                <w:rFonts w:ascii="Garamond" w:hAnsi="Garamond"/>
                <w:sz w:val="24"/>
                <w:szCs w:val="24"/>
              </w:rPr>
            </w:pPr>
            <w:r w:rsidRPr="00924AEE">
              <w:rPr>
                <w:rFonts w:ascii="Garamond" w:hAnsi="Garamond"/>
                <w:smallCaps/>
                <w:sz w:val="24"/>
                <w:szCs w:val="24"/>
              </w:rPr>
              <w:t>Interights</w:t>
            </w:r>
            <w:r w:rsidRPr="00924AEE">
              <w:rPr>
                <w:rFonts w:ascii="Garamond" w:hAnsi="Garamond"/>
                <w:sz w:val="24"/>
                <w:szCs w:val="24"/>
              </w:rPr>
              <w:t xml:space="preserve">’ Strategic Litigation can be categorised by the priority themes that were established for the 2011-2016 period and are outlined in the Business Plan.  </w:t>
            </w:r>
          </w:p>
          <w:p w:rsidR="009C493F" w:rsidRPr="00924AEE" w:rsidRDefault="009C493F" w:rsidP="00774D0B">
            <w:pPr>
              <w:spacing w:after="0"/>
              <w:rPr>
                <w:rFonts w:ascii="Garamond" w:hAnsi="Garamond"/>
                <w:sz w:val="24"/>
                <w:szCs w:val="24"/>
              </w:rPr>
            </w:pPr>
          </w:p>
          <w:p w:rsidR="009C493F" w:rsidRPr="00924AEE" w:rsidRDefault="009C493F" w:rsidP="009C493F">
            <w:pPr>
              <w:pStyle w:val="ListParagraph"/>
              <w:numPr>
                <w:ilvl w:val="0"/>
                <w:numId w:val="8"/>
              </w:numPr>
              <w:spacing w:after="0"/>
              <w:rPr>
                <w:rFonts w:ascii="Garamond" w:hAnsi="Garamond"/>
                <w:i/>
                <w:sz w:val="24"/>
                <w:szCs w:val="24"/>
              </w:rPr>
            </w:pPr>
            <w:r w:rsidRPr="00924AEE">
              <w:rPr>
                <w:rFonts w:ascii="Garamond" w:hAnsi="Garamond"/>
                <w:i/>
                <w:sz w:val="24"/>
                <w:szCs w:val="24"/>
              </w:rPr>
              <w:t>Economic and Social Rights</w:t>
            </w:r>
            <w:r w:rsidRPr="00924AEE">
              <w:rPr>
                <w:rFonts w:ascii="Garamond" w:hAnsi="Garamond"/>
                <w:sz w:val="24"/>
                <w:szCs w:val="24"/>
              </w:rPr>
              <w:t xml:space="preserve"> with a particular focus on the rights to education and health.</w:t>
            </w:r>
          </w:p>
          <w:p w:rsidR="009C493F" w:rsidRPr="00924AEE" w:rsidRDefault="009C493F" w:rsidP="009C493F">
            <w:pPr>
              <w:pStyle w:val="ListParagraph"/>
              <w:numPr>
                <w:ilvl w:val="0"/>
                <w:numId w:val="8"/>
              </w:numPr>
              <w:spacing w:after="0"/>
              <w:rPr>
                <w:rFonts w:ascii="Garamond" w:hAnsi="Garamond"/>
                <w:i/>
                <w:sz w:val="24"/>
                <w:szCs w:val="24"/>
              </w:rPr>
            </w:pPr>
            <w:r w:rsidRPr="00924AEE">
              <w:rPr>
                <w:rFonts w:ascii="Garamond" w:hAnsi="Garamond"/>
                <w:i/>
                <w:sz w:val="24"/>
                <w:szCs w:val="24"/>
              </w:rPr>
              <w:t xml:space="preserve">Discrimination/Equality </w:t>
            </w:r>
            <w:r w:rsidRPr="00924AEE">
              <w:rPr>
                <w:rFonts w:ascii="Garamond" w:hAnsi="Garamond"/>
                <w:sz w:val="24"/>
                <w:szCs w:val="24"/>
              </w:rPr>
              <w:t>With a particular focus on the rights of persons with disabilities, women’s human rights and the rights of the lesbian, gay, bisexual, transgender and intersex community.</w:t>
            </w:r>
          </w:p>
          <w:p w:rsidR="009C493F" w:rsidRPr="00924AEE" w:rsidRDefault="009C493F" w:rsidP="009C493F">
            <w:pPr>
              <w:pStyle w:val="ListParagraph"/>
              <w:numPr>
                <w:ilvl w:val="0"/>
                <w:numId w:val="8"/>
              </w:numPr>
              <w:spacing w:after="0"/>
              <w:rPr>
                <w:rFonts w:ascii="Garamond" w:hAnsi="Garamond"/>
                <w:i/>
                <w:sz w:val="24"/>
                <w:szCs w:val="24"/>
              </w:rPr>
            </w:pPr>
            <w:r w:rsidRPr="00924AEE">
              <w:rPr>
                <w:rFonts w:ascii="Garamond" w:hAnsi="Garamond"/>
                <w:i/>
                <w:sz w:val="24"/>
                <w:szCs w:val="24"/>
              </w:rPr>
              <w:t>Security and Rule of Law</w:t>
            </w:r>
            <w:r w:rsidRPr="00924AEE">
              <w:rPr>
                <w:rFonts w:ascii="Garamond" w:hAnsi="Garamond"/>
                <w:sz w:val="24"/>
                <w:szCs w:val="24"/>
              </w:rPr>
              <w:t xml:space="preserve"> with a particular focus on national security and counter-terrorism.</w:t>
            </w:r>
          </w:p>
          <w:p w:rsidR="009C493F" w:rsidRPr="00924AEE" w:rsidRDefault="009C493F" w:rsidP="009C493F">
            <w:pPr>
              <w:pStyle w:val="ListParagraph"/>
              <w:numPr>
                <w:ilvl w:val="0"/>
                <w:numId w:val="8"/>
              </w:numPr>
              <w:spacing w:after="0"/>
              <w:rPr>
                <w:rFonts w:ascii="Garamond" w:hAnsi="Garamond"/>
                <w:sz w:val="24"/>
                <w:szCs w:val="24"/>
              </w:rPr>
            </w:pPr>
            <w:r w:rsidRPr="00924AEE">
              <w:rPr>
                <w:rFonts w:ascii="Garamond" w:hAnsi="Garamond"/>
                <w:i/>
                <w:sz w:val="24"/>
                <w:szCs w:val="24"/>
              </w:rPr>
              <w:t>Other</w:t>
            </w:r>
          </w:p>
        </w:tc>
      </w:tr>
      <w:tr w:rsidR="009C493F" w:rsidRPr="00924AEE">
        <w:trPr>
          <w:trHeight w:hRule="exact" w:val="2439"/>
        </w:trPr>
        <w:tc>
          <w:tcPr>
            <w:tcW w:w="9654" w:type="dxa"/>
            <w:tcBorders>
              <w:bottom w:val="single" w:sz="12" w:space="0" w:color="CCCC00"/>
            </w:tcBorders>
          </w:tcPr>
          <w:p w:rsidR="009C493F" w:rsidRPr="00924AEE" w:rsidRDefault="009C493F" w:rsidP="009C493F">
            <w:pPr>
              <w:pStyle w:val="ListParagraph"/>
              <w:numPr>
                <w:ilvl w:val="0"/>
                <w:numId w:val="6"/>
              </w:numPr>
              <w:spacing w:after="0"/>
              <w:rPr>
                <w:rFonts w:ascii="Garamond" w:hAnsi="Garamond"/>
                <w:b/>
                <w:sz w:val="24"/>
                <w:szCs w:val="24"/>
              </w:rPr>
            </w:pPr>
            <w:r w:rsidRPr="00924AEE">
              <w:rPr>
                <w:rFonts w:ascii="Garamond" w:hAnsi="Garamond"/>
                <w:b/>
                <w:smallCaps/>
                <w:sz w:val="24"/>
                <w:szCs w:val="24"/>
              </w:rPr>
              <w:t>Interights</w:t>
            </w:r>
            <w:r w:rsidRPr="00924AEE">
              <w:rPr>
                <w:rFonts w:ascii="Garamond" w:hAnsi="Garamond"/>
                <w:b/>
                <w:sz w:val="24"/>
                <w:szCs w:val="24"/>
              </w:rPr>
              <w:t>’ Role</w:t>
            </w:r>
          </w:p>
          <w:p w:rsidR="009C493F" w:rsidRPr="00924AEE" w:rsidRDefault="009C493F" w:rsidP="00774D0B">
            <w:pPr>
              <w:pStyle w:val="ListParagraph"/>
              <w:spacing w:after="0"/>
              <w:rPr>
                <w:rFonts w:ascii="Garamond" w:hAnsi="Garamond"/>
                <w:b/>
                <w:sz w:val="24"/>
                <w:szCs w:val="24"/>
              </w:rPr>
            </w:pPr>
          </w:p>
          <w:p w:rsidR="009C493F" w:rsidRPr="00924AEE" w:rsidRDefault="009C493F" w:rsidP="009C493F">
            <w:pPr>
              <w:pStyle w:val="ListParagraph"/>
              <w:numPr>
                <w:ilvl w:val="0"/>
                <w:numId w:val="10"/>
              </w:numPr>
              <w:spacing w:after="0"/>
              <w:rPr>
                <w:rFonts w:ascii="Garamond" w:hAnsi="Garamond"/>
                <w:i/>
                <w:sz w:val="24"/>
                <w:szCs w:val="24"/>
              </w:rPr>
            </w:pPr>
            <w:r w:rsidRPr="00924AEE">
              <w:rPr>
                <w:rFonts w:ascii="Garamond" w:hAnsi="Garamond"/>
                <w:i/>
                <w:sz w:val="24"/>
                <w:szCs w:val="24"/>
              </w:rPr>
              <w:t>Third Party Intervener/Amicus Curiae</w:t>
            </w:r>
          </w:p>
          <w:p w:rsidR="009C493F" w:rsidRPr="00924AEE" w:rsidRDefault="009C493F" w:rsidP="009C493F">
            <w:pPr>
              <w:pStyle w:val="ListParagraph"/>
              <w:numPr>
                <w:ilvl w:val="0"/>
                <w:numId w:val="10"/>
              </w:numPr>
              <w:spacing w:after="0"/>
              <w:rPr>
                <w:rFonts w:ascii="Garamond" w:hAnsi="Garamond"/>
                <w:i/>
                <w:sz w:val="24"/>
                <w:szCs w:val="24"/>
              </w:rPr>
            </w:pPr>
            <w:r w:rsidRPr="00924AEE">
              <w:rPr>
                <w:rFonts w:ascii="Garamond" w:hAnsi="Garamond"/>
                <w:i/>
                <w:sz w:val="24"/>
                <w:szCs w:val="24"/>
              </w:rPr>
              <w:t>Advisers to Counsel</w:t>
            </w:r>
          </w:p>
          <w:p w:rsidR="009C493F" w:rsidRPr="00924AEE" w:rsidRDefault="009C493F" w:rsidP="009C493F">
            <w:pPr>
              <w:pStyle w:val="ListParagraph"/>
              <w:numPr>
                <w:ilvl w:val="0"/>
                <w:numId w:val="10"/>
              </w:numPr>
              <w:rPr>
                <w:rFonts w:ascii="Garamond" w:hAnsi="Garamond"/>
                <w:i/>
                <w:sz w:val="24"/>
                <w:szCs w:val="24"/>
              </w:rPr>
            </w:pPr>
            <w:r w:rsidRPr="00924AEE">
              <w:rPr>
                <w:rFonts w:ascii="Garamond" w:hAnsi="Garamond"/>
                <w:i/>
                <w:sz w:val="24"/>
                <w:szCs w:val="24"/>
              </w:rPr>
              <w:t>Representative</w:t>
            </w:r>
          </w:p>
          <w:p w:rsidR="009C493F" w:rsidRPr="00924AEE" w:rsidRDefault="009C493F" w:rsidP="009C493F">
            <w:pPr>
              <w:pStyle w:val="ListParagraph"/>
              <w:numPr>
                <w:ilvl w:val="0"/>
                <w:numId w:val="10"/>
              </w:numPr>
              <w:rPr>
                <w:rFonts w:ascii="Garamond" w:hAnsi="Garamond"/>
                <w:sz w:val="24"/>
                <w:szCs w:val="24"/>
              </w:rPr>
            </w:pPr>
            <w:r w:rsidRPr="00924AEE">
              <w:rPr>
                <w:rFonts w:ascii="Garamond" w:hAnsi="Garamond"/>
                <w:i/>
                <w:sz w:val="24"/>
                <w:szCs w:val="24"/>
              </w:rPr>
              <w:t>Co-Representative</w:t>
            </w:r>
            <w:r w:rsidRPr="00924AEE">
              <w:rPr>
                <w:rFonts w:ascii="Garamond" w:hAnsi="Garamond"/>
                <w:sz w:val="24"/>
                <w:szCs w:val="24"/>
              </w:rPr>
              <w:t xml:space="preserve"> </w:t>
            </w:r>
          </w:p>
          <w:p w:rsidR="009C493F" w:rsidRPr="00924AEE" w:rsidRDefault="009C493F" w:rsidP="009C493F">
            <w:pPr>
              <w:pStyle w:val="ListParagraph"/>
              <w:numPr>
                <w:ilvl w:val="0"/>
                <w:numId w:val="10"/>
              </w:numPr>
              <w:rPr>
                <w:rFonts w:ascii="Garamond" w:hAnsi="Garamond"/>
                <w:sz w:val="24"/>
                <w:szCs w:val="24"/>
              </w:rPr>
            </w:pPr>
            <w:r w:rsidRPr="00924AEE">
              <w:rPr>
                <w:rFonts w:ascii="Garamond" w:hAnsi="Garamond"/>
                <w:i/>
                <w:sz w:val="24"/>
                <w:szCs w:val="24"/>
              </w:rPr>
              <w:t>Other</w:t>
            </w:r>
          </w:p>
        </w:tc>
      </w:tr>
      <w:tr w:rsidR="009C493F" w:rsidRPr="00924AEE">
        <w:trPr>
          <w:trHeight w:hRule="exact" w:val="3439"/>
        </w:trPr>
        <w:tc>
          <w:tcPr>
            <w:tcW w:w="9654" w:type="dxa"/>
          </w:tcPr>
          <w:p w:rsidR="009C493F" w:rsidRPr="00924AEE" w:rsidRDefault="009C493F" w:rsidP="009C493F">
            <w:pPr>
              <w:pStyle w:val="ListParagraph"/>
              <w:numPr>
                <w:ilvl w:val="0"/>
                <w:numId w:val="6"/>
              </w:numPr>
              <w:rPr>
                <w:rFonts w:ascii="Garamond" w:hAnsi="Garamond"/>
                <w:b/>
                <w:sz w:val="24"/>
                <w:szCs w:val="24"/>
              </w:rPr>
            </w:pPr>
            <w:r w:rsidRPr="00924AEE">
              <w:rPr>
                <w:rFonts w:ascii="Garamond" w:hAnsi="Garamond"/>
                <w:b/>
                <w:sz w:val="24"/>
                <w:szCs w:val="24"/>
              </w:rPr>
              <w:t xml:space="preserve">Case Partners </w:t>
            </w:r>
          </w:p>
          <w:p w:rsidR="009C493F" w:rsidRPr="00924AEE" w:rsidRDefault="009C493F" w:rsidP="00774D0B">
            <w:pPr>
              <w:rPr>
                <w:rFonts w:ascii="Garamond" w:hAnsi="Garamond"/>
                <w:sz w:val="24"/>
                <w:szCs w:val="24"/>
              </w:rPr>
            </w:pPr>
            <w:r w:rsidRPr="00924AEE">
              <w:rPr>
                <w:rFonts w:ascii="Garamond" w:hAnsi="Garamond"/>
                <w:sz w:val="24"/>
                <w:szCs w:val="24"/>
              </w:rPr>
              <w:t xml:space="preserve">Indicate the names of the state, regional, or global partners who are participating in any aspect of the case including advocacy and capacity building. Indicate the level of engagement of the partners in the strategic litigation, with the client, or any aspect of the case including advocacy or capacity building, clarifying the nature of the role and relationship with </w:t>
            </w:r>
            <w:r w:rsidRPr="00924AEE">
              <w:rPr>
                <w:rFonts w:ascii="Garamond" w:hAnsi="Garamond"/>
                <w:smallCaps/>
                <w:sz w:val="24"/>
                <w:szCs w:val="24"/>
              </w:rPr>
              <w:t>Interights</w:t>
            </w:r>
            <w:r w:rsidRPr="00924AEE">
              <w:rPr>
                <w:rFonts w:ascii="Garamond" w:hAnsi="Garamond"/>
                <w:sz w:val="24"/>
                <w:szCs w:val="24"/>
              </w:rPr>
              <w:t>.  (e.g. client representation, advocacy on key themes) Please indicate the name of the partner, their role and the key activities in the team. Cross link this with any formal agreement mechanisms (e.g. MOUs) held with the partner.</w:t>
            </w:r>
          </w:p>
          <w:p w:rsidR="009C493F" w:rsidRPr="00924AEE" w:rsidRDefault="009C493F" w:rsidP="00774D0B">
            <w:pPr>
              <w:rPr>
                <w:rFonts w:ascii="Garamond" w:hAnsi="Garamond"/>
                <w:sz w:val="24"/>
                <w:szCs w:val="24"/>
              </w:rPr>
            </w:pPr>
            <w:r w:rsidRPr="00924AEE">
              <w:rPr>
                <w:rFonts w:ascii="Garamond" w:hAnsi="Garamond"/>
                <w:sz w:val="24"/>
                <w:szCs w:val="24"/>
              </w:rPr>
              <w:t xml:space="preserve">Where the role of </w:t>
            </w:r>
            <w:r w:rsidRPr="00924AEE">
              <w:rPr>
                <w:rFonts w:ascii="Garamond" w:hAnsi="Garamond"/>
                <w:smallCaps/>
                <w:sz w:val="24"/>
                <w:szCs w:val="24"/>
              </w:rPr>
              <w:t>Interights</w:t>
            </w:r>
            <w:r w:rsidRPr="00924AEE">
              <w:rPr>
                <w:rFonts w:ascii="Garamond" w:hAnsi="Garamond"/>
                <w:sz w:val="24"/>
                <w:szCs w:val="24"/>
              </w:rPr>
              <w:t xml:space="preserve"> is Third Party Intervener / Amicus Curiae then it is important that ONLY the partners that are involved in the Amicus Curiae brief are covered and not all partners to the case.  This is important to maintain IR independence.  </w:t>
            </w:r>
          </w:p>
        </w:tc>
      </w:tr>
      <w:tr w:rsidR="009C493F" w:rsidRPr="00924AEE">
        <w:trPr>
          <w:trHeight w:hRule="exact" w:val="2197"/>
        </w:trPr>
        <w:tc>
          <w:tcPr>
            <w:tcW w:w="9654" w:type="dxa"/>
          </w:tcPr>
          <w:p w:rsidR="009C493F" w:rsidRPr="00924AEE" w:rsidRDefault="009C493F" w:rsidP="009C493F">
            <w:pPr>
              <w:pStyle w:val="ListParagraph"/>
              <w:numPr>
                <w:ilvl w:val="0"/>
                <w:numId w:val="6"/>
              </w:numPr>
              <w:rPr>
                <w:rFonts w:ascii="Garamond" w:hAnsi="Garamond"/>
                <w:sz w:val="24"/>
                <w:szCs w:val="24"/>
              </w:rPr>
            </w:pPr>
            <w:r w:rsidRPr="00924AEE">
              <w:rPr>
                <w:rFonts w:ascii="Garamond" w:hAnsi="Garamond"/>
                <w:b/>
                <w:sz w:val="24"/>
                <w:szCs w:val="24"/>
              </w:rPr>
              <w:t xml:space="preserve">Summary of Case </w:t>
            </w:r>
          </w:p>
          <w:p w:rsidR="009C493F" w:rsidRPr="00924AEE" w:rsidRDefault="009C493F" w:rsidP="00774D0B">
            <w:pPr>
              <w:rPr>
                <w:rFonts w:ascii="Garamond" w:hAnsi="Garamond"/>
                <w:sz w:val="24"/>
                <w:szCs w:val="24"/>
              </w:rPr>
            </w:pPr>
            <w:r w:rsidRPr="00924AEE">
              <w:rPr>
                <w:rFonts w:ascii="Garamond" w:hAnsi="Garamond"/>
                <w:sz w:val="24"/>
                <w:szCs w:val="24"/>
              </w:rPr>
              <w:t xml:space="preserve">Provide the main facts of the case including information about the litigant and the complaints to provide a brief picture of the major themes the case is addressing, the litigants and an indication of the arguments which are being presented. Where appropriate, provide key facts that will help to inform external audiences about the nature of the strategic litigation.  If the </w:t>
            </w:r>
            <w:r w:rsidRPr="00924AEE">
              <w:rPr>
                <w:rFonts w:ascii="Garamond" w:hAnsi="Garamond"/>
                <w:smallCaps/>
                <w:sz w:val="24"/>
                <w:szCs w:val="24"/>
              </w:rPr>
              <w:t>Interights</w:t>
            </w:r>
            <w:r w:rsidRPr="00924AEE">
              <w:rPr>
                <w:rFonts w:ascii="Garamond" w:hAnsi="Garamond"/>
                <w:sz w:val="24"/>
                <w:szCs w:val="24"/>
              </w:rPr>
              <w:t xml:space="preserve"> is acting as Amicus Curiae, provide a summary of the background information on the case rather than the core facts.</w:t>
            </w:r>
          </w:p>
        </w:tc>
      </w:tr>
      <w:tr w:rsidR="009C493F" w:rsidRPr="00924AEE">
        <w:trPr>
          <w:trHeight w:hRule="exact" w:val="1519"/>
        </w:trPr>
        <w:tc>
          <w:tcPr>
            <w:tcW w:w="9654" w:type="dxa"/>
          </w:tcPr>
          <w:p w:rsidR="009C493F" w:rsidRPr="00924AEE" w:rsidRDefault="009C493F" w:rsidP="009C493F">
            <w:pPr>
              <w:pStyle w:val="ListParagraph"/>
              <w:numPr>
                <w:ilvl w:val="0"/>
                <w:numId w:val="6"/>
              </w:numPr>
              <w:rPr>
                <w:rFonts w:ascii="Garamond" w:hAnsi="Garamond"/>
                <w:b/>
                <w:sz w:val="24"/>
                <w:szCs w:val="24"/>
              </w:rPr>
            </w:pPr>
            <w:r w:rsidRPr="00924AEE">
              <w:rPr>
                <w:rFonts w:ascii="Garamond" w:hAnsi="Garamond"/>
                <w:b/>
                <w:sz w:val="24"/>
                <w:szCs w:val="24"/>
              </w:rPr>
              <w:t>Case Status</w:t>
            </w:r>
          </w:p>
          <w:p w:rsidR="009C493F" w:rsidRPr="00924AEE" w:rsidRDefault="009C493F" w:rsidP="00774D0B">
            <w:pPr>
              <w:rPr>
                <w:rFonts w:ascii="Garamond" w:hAnsi="Garamond"/>
                <w:sz w:val="24"/>
                <w:szCs w:val="24"/>
              </w:rPr>
            </w:pPr>
            <w:r w:rsidRPr="00924AEE">
              <w:rPr>
                <w:rFonts w:ascii="Garamond" w:hAnsi="Garamond"/>
                <w:sz w:val="24"/>
                <w:szCs w:val="24"/>
              </w:rPr>
              <w:t>Status of the case before the domestic or regional body (e.g. pending, judgment due). Date the case was communicated to the government and what processes has the case undertaken.  Indicate whether the case has moved from state level to regional level.</w:t>
            </w:r>
          </w:p>
        </w:tc>
      </w:tr>
      <w:tr w:rsidR="009C493F" w:rsidRPr="00924AEE">
        <w:trPr>
          <w:trHeight w:hRule="exact" w:val="2057"/>
        </w:trPr>
        <w:tc>
          <w:tcPr>
            <w:tcW w:w="9654" w:type="dxa"/>
          </w:tcPr>
          <w:p w:rsidR="009C493F" w:rsidRPr="00924AEE" w:rsidRDefault="009C493F" w:rsidP="009C493F">
            <w:pPr>
              <w:pStyle w:val="ListParagraph"/>
              <w:numPr>
                <w:ilvl w:val="0"/>
                <w:numId w:val="6"/>
              </w:numPr>
              <w:rPr>
                <w:rFonts w:ascii="Garamond" w:hAnsi="Garamond"/>
                <w:b/>
                <w:sz w:val="24"/>
                <w:szCs w:val="24"/>
              </w:rPr>
            </w:pPr>
            <w:r w:rsidRPr="00924AEE">
              <w:rPr>
                <w:rFonts w:ascii="Garamond" w:hAnsi="Garamond"/>
                <w:b/>
                <w:sz w:val="24"/>
                <w:szCs w:val="24"/>
              </w:rPr>
              <w:t>Case Origin</w:t>
            </w:r>
          </w:p>
          <w:p w:rsidR="009C493F" w:rsidRPr="00924AEE" w:rsidRDefault="009C493F" w:rsidP="00774D0B">
            <w:pPr>
              <w:rPr>
                <w:rFonts w:ascii="Garamond" w:hAnsi="Garamond"/>
                <w:sz w:val="24"/>
                <w:szCs w:val="24"/>
              </w:rPr>
            </w:pPr>
            <w:r w:rsidRPr="00924AEE">
              <w:rPr>
                <w:rFonts w:ascii="Garamond" w:hAnsi="Garamond"/>
                <w:sz w:val="24"/>
                <w:szCs w:val="24"/>
              </w:rPr>
              <w:t xml:space="preserve">Specify how the case arrived to </w:t>
            </w:r>
            <w:r w:rsidRPr="00924AEE">
              <w:rPr>
                <w:rFonts w:ascii="Garamond" w:hAnsi="Garamond"/>
                <w:smallCaps/>
                <w:sz w:val="24"/>
                <w:szCs w:val="24"/>
              </w:rPr>
              <w:t>Interights</w:t>
            </w:r>
            <w:r w:rsidRPr="00924AEE">
              <w:rPr>
                <w:rFonts w:ascii="Garamond" w:hAnsi="Garamond"/>
                <w:sz w:val="24"/>
                <w:szCs w:val="24"/>
              </w:rPr>
              <w:t xml:space="preserve"> and the process undertaken to take forward to the preparation of the Strategic Litigation memo.  It would be particularly important to include an indication of whether this came as a result of a Litigation Surgery, through other contacts with partners or direct from the client. </w:t>
            </w:r>
          </w:p>
        </w:tc>
      </w:tr>
      <w:tr w:rsidR="009C493F" w:rsidRPr="00924AEE">
        <w:trPr>
          <w:trHeight w:hRule="exact" w:val="2055"/>
        </w:trPr>
        <w:tc>
          <w:tcPr>
            <w:tcW w:w="9654" w:type="dxa"/>
            <w:tcBorders>
              <w:bottom w:val="single" w:sz="12" w:space="0" w:color="CCCC00"/>
            </w:tcBorders>
            <w:shd w:val="clear" w:color="auto" w:fill="auto"/>
          </w:tcPr>
          <w:p w:rsidR="009C493F" w:rsidRPr="00924AEE" w:rsidRDefault="009C493F" w:rsidP="009C493F">
            <w:pPr>
              <w:pStyle w:val="ListParagraph"/>
              <w:numPr>
                <w:ilvl w:val="0"/>
                <w:numId w:val="6"/>
              </w:numPr>
              <w:rPr>
                <w:rFonts w:ascii="Garamond" w:hAnsi="Garamond"/>
                <w:b/>
                <w:sz w:val="24"/>
                <w:szCs w:val="24"/>
              </w:rPr>
            </w:pPr>
            <w:r w:rsidRPr="00924AEE">
              <w:rPr>
                <w:rFonts w:ascii="Garamond" w:hAnsi="Garamond"/>
                <w:b/>
                <w:sz w:val="24"/>
                <w:szCs w:val="24"/>
              </w:rPr>
              <w:t>Strategic Importance and Comparative Advantage</w:t>
            </w:r>
          </w:p>
          <w:p w:rsidR="009C493F" w:rsidRPr="00924AEE" w:rsidRDefault="009C493F" w:rsidP="00774D0B">
            <w:pPr>
              <w:rPr>
                <w:rFonts w:ascii="Garamond" w:hAnsi="Garamond"/>
                <w:sz w:val="24"/>
                <w:szCs w:val="24"/>
              </w:rPr>
            </w:pPr>
            <w:r w:rsidRPr="00924AEE">
              <w:rPr>
                <w:rFonts w:ascii="Garamond" w:hAnsi="Garamond"/>
                <w:sz w:val="24"/>
                <w:szCs w:val="24"/>
              </w:rPr>
              <w:t xml:space="preserve">Provide a narrative description of the strategic importance of this case to domestic, regional, and global human rights in terms of access to rights by specific groups, policy action, state obligations, and individual and group justice and critically. This description should provide an indication of the comparative advantage that </w:t>
            </w:r>
            <w:r w:rsidRPr="00924AEE">
              <w:rPr>
                <w:rFonts w:ascii="Garamond" w:hAnsi="Garamond"/>
                <w:smallCaps/>
                <w:sz w:val="24"/>
                <w:szCs w:val="24"/>
              </w:rPr>
              <w:t>Interights</w:t>
            </w:r>
            <w:r w:rsidRPr="00924AEE">
              <w:rPr>
                <w:rFonts w:ascii="Garamond" w:hAnsi="Garamond"/>
                <w:sz w:val="24"/>
                <w:szCs w:val="24"/>
              </w:rPr>
              <w:t xml:space="preserve"> would have in taking it and what this case would contribute to the </w:t>
            </w:r>
            <w:r w:rsidRPr="00924AEE">
              <w:rPr>
                <w:rFonts w:ascii="Garamond" w:hAnsi="Garamond"/>
                <w:smallCaps/>
                <w:sz w:val="24"/>
                <w:szCs w:val="24"/>
              </w:rPr>
              <w:t>Interights</w:t>
            </w:r>
            <w:r w:rsidRPr="00924AEE">
              <w:rPr>
                <w:rFonts w:ascii="Garamond" w:hAnsi="Garamond"/>
                <w:sz w:val="24"/>
                <w:szCs w:val="24"/>
              </w:rPr>
              <w:t xml:space="preserve"> Managed Portfolio.  </w:t>
            </w:r>
          </w:p>
        </w:tc>
      </w:tr>
    </w:tbl>
    <w:p w:rsidR="009C493F" w:rsidRPr="00924AEE" w:rsidRDefault="009C493F" w:rsidP="009C493F">
      <w:pPr>
        <w:rPr>
          <w:rFonts w:ascii="Garamond" w:hAnsi="Garamond"/>
          <w:sz w:val="24"/>
          <w:szCs w:val="24"/>
        </w:rPr>
      </w:pPr>
      <w:r w:rsidRPr="00924AEE">
        <w:rPr>
          <w:rFonts w:ascii="Garamond" w:hAnsi="Garamond"/>
          <w:sz w:val="24"/>
          <w:szCs w:val="24"/>
        </w:rPr>
        <w:br w:type="page"/>
      </w:r>
    </w:p>
    <w:tbl>
      <w:tblPr>
        <w:tblStyle w:val="TableGrid"/>
        <w:tblW w:w="9654" w:type="dxa"/>
        <w:tblInd w:w="-34" w:type="dxa"/>
        <w:tblLook w:val="04A0"/>
      </w:tblPr>
      <w:tblGrid>
        <w:gridCol w:w="9654"/>
      </w:tblGrid>
      <w:tr w:rsidR="009C493F" w:rsidRPr="00924AEE">
        <w:trPr>
          <w:cnfStyle w:val="100000000000"/>
          <w:trHeight w:hRule="exact" w:val="1488"/>
          <w:tblHeader/>
        </w:trPr>
        <w:tc>
          <w:tcPr>
            <w:tcW w:w="9654" w:type="dxa"/>
          </w:tcPr>
          <w:p w:rsidR="009C493F" w:rsidRPr="00924AEE" w:rsidRDefault="009C493F" w:rsidP="009C493F">
            <w:pPr>
              <w:pStyle w:val="ListParagraph"/>
              <w:numPr>
                <w:ilvl w:val="0"/>
                <w:numId w:val="5"/>
              </w:numPr>
              <w:rPr>
                <w:rFonts w:ascii="Garamond" w:hAnsi="Garamond"/>
                <w:b/>
                <w:color w:val="FFFFFF" w:themeColor="background1"/>
                <w:sz w:val="24"/>
                <w:szCs w:val="24"/>
              </w:rPr>
            </w:pPr>
            <w:r w:rsidRPr="00924AEE">
              <w:rPr>
                <w:rFonts w:ascii="Garamond" w:hAnsi="Garamond"/>
                <w:b/>
                <w:color w:val="FFFFFF" w:themeColor="background1"/>
                <w:sz w:val="24"/>
                <w:szCs w:val="24"/>
              </w:rPr>
              <w:t>Strategic Litigation</w:t>
            </w:r>
          </w:p>
          <w:p w:rsidR="009C493F" w:rsidRPr="00924AEE" w:rsidRDefault="009C493F" w:rsidP="00774D0B">
            <w:pPr>
              <w:rPr>
                <w:rFonts w:ascii="Garamond" w:hAnsi="Garamond"/>
                <w:i/>
                <w:color w:val="FFFFFF" w:themeColor="background1"/>
                <w:sz w:val="24"/>
                <w:szCs w:val="24"/>
              </w:rPr>
            </w:pPr>
            <w:r w:rsidRPr="00924AEE">
              <w:rPr>
                <w:rFonts w:ascii="Garamond" w:hAnsi="Garamond"/>
                <w:i/>
                <w:color w:val="FFFFFF" w:themeColor="background1"/>
                <w:sz w:val="24"/>
                <w:szCs w:val="24"/>
              </w:rPr>
              <w:t xml:space="preserve">This section should provide details around the issues that the strategic litigation will address with specific attention to the legal rationale for engaging in this area and the key standards and arguments that the case touches upon. </w:t>
            </w:r>
          </w:p>
        </w:tc>
      </w:tr>
      <w:tr w:rsidR="009C493F" w:rsidRPr="00924AEE">
        <w:trPr>
          <w:trHeight w:hRule="exact" w:val="894"/>
        </w:trPr>
        <w:tc>
          <w:tcPr>
            <w:tcW w:w="9654" w:type="dxa"/>
          </w:tcPr>
          <w:p w:rsidR="009C493F" w:rsidRPr="00924AEE" w:rsidRDefault="009C493F" w:rsidP="009C493F">
            <w:pPr>
              <w:pStyle w:val="ListParagraph"/>
              <w:numPr>
                <w:ilvl w:val="0"/>
                <w:numId w:val="13"/>
              </w:numPr>
              <w:rPr>
                <w:rFonts w:ascii="Garamond" w:hAnsi="Garamond"/>
                <w:b/>
                <w:color w:val="000000" w:themeColor="text1"/>
                <w:sz w:val="24"/>
                <w:szCs w:val="24"/>
              </w:rPr>
            </w:pPr>
            <w:r w:rsidRPr="00924AEE">
              <w:rPr>
                <w:rFonts w:ascii="Garamond" w:hAnsi="Garamond"/>
                <w:b/>
                <w:color w:val="000000" w:themeColor="text1"/>
                <w:sz w:val="24"/>
                <w:szCs w:val="24"/>
              </w:rPr>
              <w:t>Area of violation</w:t>
            </w:r>
          </w:p>
          <w:p w:rsidR="009C493F" w:rsidRPr="00924AEE" w:rsidRDefault="009C493F" w:rsidP="00774D0B">
            <w:pPr>
              <w:rPr>
                <w:rFonts w:ascii="Garamond" w:hAnsi="Garamond"/>
                <w:color w:val="000000" w:themeColor="text1"/>
                <w:sz w:val="24"/>
                <w:szCs w:val="24"/>
              </w:rPr>
            </w:pPr>
            <w:r w:rsidRPr="00924AEE">
              <w:rPr>
                <w:rFonts w:ascii="Garamond" w:hAnsi="Garamond"/>
                <w:color w:val="000000" w:themeColor="text1"/>
                <w:sz w:val="24"/>
                <w:szCs w:val="24"/>
              </w:rPr>
              <w:t>Describe the area of human rights where there has been a violation.</w:t>
            </w:r>
          </w:p>
          <w:p w:rsidR="009C493F" w:rsidRPr="00924AEE" w:rsidRDefault="009C493F" w:rsidP="00774D0B">
            <w:pPr>
              <w:pStyle w:val="ListParagraph"/>
              <w:rPr>
                <w:rFonts w:ascii="Garamond" w:hAnsi="Garamond"/>
                <w:b/>
                <w:color w:val="000000" w:themeColor="text1"/>
                <w:sz w:val="24"/>
                <w:szCs w:val="24"/>
              </w:rPr>
            </w:pPr>
          </w:p>
        </w:tc>
      </w:tr>
      <w:tr w:rsidR="009C493F" w:rsidRPr="00924AEE">
        <w:trPr>
          <w:trHeight w:hRule="exact" w:val="1011"/>
        </w:trPr>
        <w:tc>
          <w:tcPr>
            <w:tcW w:w="9654" w:type="dxa"/>
          </w:tcPr>
          <w:p w:rsidR="009C493F" w:rsidRPr="00924AEE" w:rsidRDefault="009C493F" w:rsidP="009C493F">
            <w:pPr>
              <w:pStyle w:val="ListParagraph"/>
              <w:numPr>
                <w:ilvl w:val="0"/>
                <w:numId w:val="13"/>
              </w:numPr>
              <w:rPr>
                <w:rFonts w:ascii="Garamond" w:hAnsi="Garamond"/>
                <w:b/>
                <w:color w:val="000000" w:themeColor="text1"/>
                <w:sz w:val="24"/>
                <w:szCs w:val="24"/>
              </w:rPr>
            </w:pPr>
            <w:r w:rsidRPr="00924AEE">
              <w:rPr>
                <w:rFonts w:ascii="Garamond" w:hAnsi="Garamond"/>
                <w:b/>
                <w:color w:val="000000" w:themeColor="text1"/>
                <w:sz w:val="24"/>
                <w:szCs w:val="24"/>
              </w:rPr>
              <w:t>Legal Standards</w:t>
            </w:r>
          </w:p>
          <w:p w:rsidR="009C493F" w:rsidRPr="00924AEE" w:rsidRDefault="009C493F" w:rsidP="00774D0B">
            <w:pPr>
              <w:rPr>
                <w:rFonts w:ascii="Garamond" w:hAnsi="Garamond"/>
                <w:b/>
                <w:color w:val="000000" w:themeColor="text1"/>
                <w:sz w:val="24"/>
                <w:szCs w:val="24"/>
              </w:rPr>
            </w:pPr>
            <w:r w:rsidRPr="00924AEE">
              <w:rPr>
                <w:rFonts w:ascii="Garamond" w:hAnsi="Garamond"/>
                <w:color w:val="000000" w:themeColor="text1"/>
                <w:sz w:val="24"/>
                <w:szCs w:val="24"/>
              </w:rPr>
              <w:t>Reference the specific areas of law or articles that may have been violated in the case.</w:t>
            </w:r>
          </w:p>
        </w:tc>
      </w:tr>
      <w:tr w:rsidR="009C493F" w:rsidRPr="00924AEE">
        <w:trPr>
          <w:trHeight w:hRule="exact" w:val="8958"/>
        </w:trPr>
        <w:tc>
          <w:tcPr>
            <w:tcW w:w="9654" w:type="dxa"/>
          </w:tcPr>
          <w:p w:rsidR="009C493F" w:rsidRPr="00924AEE" w:rsidRDefault="009C493F" w:rsidP="009C493F">
            <w:pPr>
              <w:pStyle w:val="ListParagraph"/>
              <w:numPr>
                <w:ilvl w:val="0"/>
                <w:numId w:val="13"/>
              </w:numPr>
              <w:spacing w:after="0"/>
              <w:rPr>
                <w:rFonts w:ascii="Garamond" w:hAnsi="Garamond"/>
                <w:b/>
                <w:sz w:val="24"/>
                <w:szCs w:val="24"/>
              </w:rPr>
            </w:pPr>
            <w:r w:rsidRPr="00924AEE">
              <w:rPr>
                <w:rFonts w:ascii="Garamond" w:hAnsi="Garamond"/>
                <w:b/>
                <w:sz w:val="24"/>
                <w:szCs w:val="24"/>
              </w:rPr>
              <w:t xml:space="preserve">Legal Rationale </w:t>
            </w:r>
          </w:p>
          <w:p w:rsidR="009C493F" w:rsidRPr="00924AEE" w:rsidRDefault="009C493F" w:rsidP="00774D0B">
            <w:pPr>
              <w:pStyle w:val="ListParagraph"/>
              <w:spacing w:after="0"/>
              <w:rPr>
                <w:rFonts w:ascii="Garamond" w:hAnsi="Garamond"/>
                <w:b/>
                <w:sz w:val="24"/>
                <w:szCs w:val="24"/>
              </w:rPr>
            </w:pPr>
          </w:p>
          <w:p w:rsidR="009C493F" w:rsidRPr="00924AEE" w:rsidRDefault="009C493F" w:rsidP="00774D0B">
            <w:pPr>
              <w:spacing w:after="0"/>
              <w:rPr>
                <w:rFonts w:ascii="Garamond" w:hAnsi="Garamond"/>
                <w:sz w:val="24"/>
                <w:szCs w:val="24"/>
              </w:rPr>
            </w:pPr>
            <w:r w:rsidRPr="00924AEE">
              <w:rPr>
                <w:rFonts w:ascii="Garamond" w:hAnsi="Garamond"/>
                <w:sz w:val="24"/>
                <w:szCs w:val="24"/>
              </w:rPr>
              <w:t xml:space="preserve">This section categorises the overarching rationale or motivation for </w:t>
            </w:r>
            <w:r w:rsidRPr="00924AEE">
              <w:rPr>
                <w:rFonts w:ascii="Garamond" w:hAnsi="Garamond"/>
                <w:smallCaps/>
                <w:sz w:val="24"/>
                <w:szCs w:val="24"/>
              </w:rPr>
              <w:t>Interights</w:t>
            </w:r>
            <w:r w:rsidRPr="00924AEE">
              <w:rPr>
                <w:rFonts w:ascii="Garamond" w:hAnsi="Garamond"/>
                <w:sz w:val="24"/>
                <w:szCs w:val="24"/>
              </w:rPr>
              <w:t xml:space="preserve"> engaging with the particular piece of strategic litigation. In this section, an indication of the wider international human rights context should be indicated as well as a classification of the case according to one or more of the following categories.  </w:t>
            </w:r>
          </w:p>
          <w:p w:rsidR="009C493F" w:rsidRPr="00924AEE" w:rsidRDefault="009C493F" w:rsidP="00774D0B">
            <w:pPr>
              <w:pStyle w:val="ListParagraph"/>
              <w:spacing w:after="0"/>
              <w:rPr>
                <w:rFonts w:ascii="Garamond" w:hAnsi="Garamond"/>
                <w:sz w:val="24"/>
                <w:szCs w:val="24"/>
              </w:rPr>
            </w:pPr>
          </w:p>
          <w:p w:rsidR="009C493F" w:rsidRPr="00924AEE" w:rsidRDefault="009C493F" w:rsidP="009C493F">
            <w:pPr>
              <w:pStyle w:val="ListParagraph"/>
              <w:numPr>
                <w:ilvl w:val="0"/>
                <w:numId w:val="7"/>
              </w:numPr>
              <w:spacing w:after="0"/>
              <w:rPr>
                <w:rFonts w:ascii="Garamond" w:hAnsi="Garamond"/>
                <w:i/>
                <w:sz w:val="24"/>
                <w:szCs w:val="24"/>
              </w:rPr>
            </w:pPr>
            <w:r w:rsidRPr="00924AEE">
              <w:rPr>
                <w:rFonts w:ascii="Garamond" w:hAnsi="Garamond"/>
                <w:i/>
                <w:sz w:val="24"/>
                <w:szCs w:val="24"/>
              </w:rPr>
              <w:t xml:space="preserve">Legal Gap: </w:t>
            </w:r>
            <w:r w:rsidRPr="00924AEE">
              <w:rPr>
                <w:rFonts w:ascii="Garamond" w:hAnsi="Garamond"/>
                <w:sz w:val="24"/>
                <w:szCs w:val="24"/>
              </w:rPr>
              <w:t>The situation in which existing laws provide inadequate protection against a particular human rights violation.  A gap can occur because there is no relevant law, or because the law does not provide adequate guidance or protections.  Strategic Litigation would serve to fill a legal gap and develop jurisprudence which helps to inform an area of law.</w:t>
            </w:r>
          </w:p>
          <w:p w:rsidR="009C493F" w:rsidRPr="00924AEE" w:rsidRDefault="009C493F" w:rsidP="009C493F">
            <w:pPr>
              <w:pStyle w:val="ListParagraph"/>
              <w:numPr>
                <w:ilvl w:val="0"/>
                <w:numId w:val="7"/>
              </w:numPr>
              <w:spacing w:after="0"/>
              <w:rPr>
                <w:rFonts w:ascii="Garamond" w:hAnsi="Garamond"/>
                <w:sz w:val="24"/>
                <w:szCs w:val="24"/>
              </w:rPr>
            </w:pPr>
            <w:r w:rsidRPr="00924AEE">
              <w:rPr>
                <w:rFonts w:ascii="Garamond" w:hAnsi="Garamond"/>
                <w:i/>
                <w:sz w:val="24"/>
                <w:szCs w:val="24"/>
              </w:rPr>
              <w:t xml:space="preserve">Lack of enforcement of existing laws: </w:t>
            </w:r>
            <w:r w:rsidRPr="00924AEE">
              <w:rPr>
                <w:rFonts w:ascii="Garamond" w:hAnsi="Garamond"/>
                <w:sz w:val="24"/>
                <w:szCs w:val="24"/>
              </w:rPr>
              <w:t>Where there is adequate protection in law on paper but there is a lack of enforcement mechanisms or where a state fails to fulfil its positive obligations to protect human rights.  Strategic Litigation would act to encourage a state to actively promote or protect an area of human rights by ensuring enforcement, whether through enacting policy or developing enforcement mechanisms.</w:t>
            </w:r>
          </w:p>
          <w:p w:rsidR="009C493F" w:rsidRPr="00924AEE" w:rsidRDefault="009C493F" w:rsidP="009C493F">
            <w:pPr>
              <w:pStyle w:val="ListParagraph"/>
              <w:numPr>
                <w:ilvl w:val="0"/>
                <w:numId w:val="7"/>
              </w:numPr>
              <w:spacing w:after="0"/>
              <w:rPr>
                <w:rFonts w:ascii="Garamond" w:hAnsi="Garamond"/>
                <w:sz w:val="24"/>
                <w:szCs w:val="24"/>
              </w:rPr>
            </w:pPr>
            <w:r w:rsidRPr="00924AEE">
              <w:rPr>
                <w:rFonts w:ascii="Garamond" w:hAnsi="Garamond"/>
                <w:i/>
                <w:sz w:val="24"/>
                <w:szCs w:val="24"/>
              </w:rPr>
              <w:t xml:space="preserve">Underrepresented Group </w:t>
            </w:r>
            <w:r w:rsidRPr="00924AEE">
              <w:rPr>
                <w:rFonts w:ascii="Garamond" w:hAnsi="Garamond"/>
                <w:sz w:val="24"/>
                <w:szCs w:val="24"/>
              </w:rPr>
              <w:t xml:space="preserve">Engagement with a group that is underrepresented in terms of its access to human rights protection, engagement in the political and/or judicial system or inclusion in wider human rights frameworks. This might mean the inclusion of a group within the category of another protected group or the development of new case law to provide access to justice, or specific protections to a group based upon the group’s specific circumstances or needs.  </w:t>
            </w:r>
          </w:p>
          <w:p w:rsidR="009C493F" w:rsidRPr="00924AEE" w:rsidRDefault="009C493F" w:rsidP="009C493F">
            <w:pPr>
              <w:pStyle w:val="ListParagraph"/>
              <w:numPr>
                <w:ilvl w:val="0"/>
                <w:numId w:val="7"/>
              </w:numPr>
              <w:spacing w:after="0"/>
              <w:rPr>
                <w:rFonts w:ascii="Garamond" w:hAnsi="Garamond"/>
                <w:sz w:val="24"/>
                <w:szCs w:val="24"/>
              </w:rPr>
            </w:pPr>
            <w:r w:rsidRPr="00924AEE">
              <w:rPr>
                <w:rFonts w:ascii="Garamond" w:hAnsi="Garamond"/>
                <w:i/>
                <w:sz w:val="24"/>
                <w:szCs w:val="24"/>
              </w:rPr>
              <w:t>Widespread and Systematic:</w:t>
            </w:r>
            <w:r w:rsidRPr="00924AEE">
              <w:rPr>
                <w:rFonts w:ascii="Garamond" w:hAnsi="Garamond"/>
                <w:sz w:val="24"/>
                <w:szCs w:val="24"/>
              </w:rPr>
              <w:t xml:space="preserve">  This would refer to an instance in which the law is clear but the violation remains widespread and systematic (e.g. trafficking, domestic violence)</w:t>
            </w:r>
          </w:p>
          <w:p w:rsidR="009C493F" w:rsidRPr="00924AEE" w:rsidRDefault="009C493F" w:rsidP="009C493F">
            <w:pPr>
              <w:pStyle w:val="ListParagraph"/>
              <w:numPr>
                <w:ilvl w:val="0"/>
                <w:numId w:val="7"/>
              </w:numPr>
              <w:spacing w:after="0"/>
              <w:rPr>
                <w:rFonts w:ascii="Garamond" w:hAnsi="Garamond"/>
                <w:sz w:val="24"/>
                <w:szCs w:val="24"/>
              </w:rPr>
            </w:pPr>
            <w:r w:rsidRPr="00924AEE">
              <w:rPr>
                <w:rFonts w:ascii="Garamond" w:hAnsi="Garamond"/>
                <w:i/>
                <w:sz w:val="24"/>
                <w:szCs w:val="24"/>
              </w:rPr>
              <w:t xml:space="preserve">International and Comparative Law: </w:t>
            </w:r>
            <w:r w:rsidRPr="00924AEE">
              <w:rPr>
                <w:rFonts w:ascii="Garamond" w:hAnsi="Garamond"/>
                <w:sz w:val="24"/>
                <w:szCs w:val="24"/>
              </w:rPr>
              <w:t xml:space="preserve">When international standards exist and/or there is a strong legal precedent in another jurisdiction, bringing in standards and jurisprudence from international bodies or national and regional courts can help to define what the litigation should seek to change.  Comparative Law refers to the application of legal precedent and case law to another jurisdiction in order to expand protections and rights on a specific issue or on behalf of a group.  </w:t>
            </w:r>
          </w:p>
          <w:p w:rsidR="009C493F" w:rsidRPr="00924AEE" w:rsidRDefault="009C493F" w:rsidP="009C493F">
            <w:pPr>
              <w:pStyle w:val="ListParagraph"/>
              <w:numPr>
                <w:ilvl w:val="0"/>
                <w:numId w:val="7"/>
              </w:numPr>
              <w:spacing w:after="0"/>
              <w:rPr>
                <w:rFonts w:ascii="Garamond" w:hAnsi="Garamond"/>
                <w:sz w:val="24"/>
                <w:szCs w:val="24"/>
              </w:rPr>
            </w:pPr>
            <w:r w:rsidRPr="00924AEE">
              <w:rPr>
                <w:rFonts w:ascii="Garamond" w:hAnsi="Garamond"/>
                <w:i/>
                <w:sz w:val="24"/>
                <w:szCs w:val="24"/>
              </w:rPr>
              <w:t xml:space="preserve">Influence on Judicial Standards and Capacity: </w:t>
            </w:r>
            <w:r w:rsidRPr="00924AEE">
              <w:rPr>
                <w:rFonts w:ascii="Garamond" w:hAnsi="Garamond"/>
                <w:color w:val="000000" w:themeColor="text1"/>
                <w:sz w:val="24"/>
                <w:szCs w:val="24"/>
              </w:rPr>
              <w:t>If the case will serve to influence standards, for instance on a court’s effectiveness generally or in a certain area or will build capacity</w:t>
            </w:r>
          </w:p>
          <w:p w:rsidR="009C493F" w:rsidRPr="00924AEE" w:rsidRDefault="009C493F" w:rsidP="009C493F">
            <w:pPr>
              <w:pStyle w:val="ListParagraph"/>
              <w:numPr>
                <w:ilvl w:val="0"/>
                <w:numId w:val="7"/>
              </w:numPr>
              <w:spacing w:after="0"/>
              <w:rPr>
                <w:rFonts w:ascii="Garamond" w:hAnsi="Garamond"/>
                <w:sz w:val="24"/>
                <w:szCs w:val="24"/>
              </w:rPr>
            </w:pPr>
            <w:r w:rsidRPr="00924AEE">
              <w:rPr>
                <w:rFonts w:ascii="Garamond" w:hAnsi="Garamond"/>
                <w:i/>
                <w:sz w:val="24"/>
                <w:szCs w:val="24"/>
              </w:rPr>
              <w:t>Other</w:t>
            </w:r>
          </w:p>
        </w:tc>
      </w:tr>
      <w:tr w:rsidR="009C493F" w:rsidRPr="00924AEE">
        <w:trPr>
          <w:trHeight w:hRule="exact" w:val="1346"/>
        </w:trPr>
        <w:tc>
          <w:tcPr>
            <w:tcW w:w="9654" w:type="dxa"/>
          </w:tcPr>
          <w:p w:rsidR="009C493F" w:rsidRPr="00924AEE" w:rsidRDefault="009C493F" w:rsidP="009C493F">
            <w:pPr>
              <w:pStyle w:val="ListParagraph"/>
              <w:numPr>
                <w:ilvl w:val="0"/>
                <w:numId w:val="13"/>
              </w:numPr>
              <w:rPr>
                <w:rFonts w:ascii="Garamond" w:hAnsi="Garamond"/>
                <w:b/>
                <w:color w:val="000000" w:themeColor="text1"/>
                <w:sz w:val="24"/>
                <w:szCs w:val="24"/>
              </w:rPr>
            </w:pPr>
            <w:r w:rsidRPr="00924AEE">
              <w:rPr>
                <w:rFonts w:ascii="Garamond" w:hAnsi="Garamond"/>
                <w:b/>
                <w:color w:val="000000" w:themeColor="text1"/>
                <w:sz w:val="24"/>
                <w:szCs w:val="24"/>
              </w:rPr>
              <w:t>Key Arguments</w:t>
            </w:r>
          </w:p>
          <w:p w:rsidR="009C493F" w:rsidRPr="00924AEE" w:rsidRDefault="009C493F" w:rsidP="00774D0B">
            <w:pPr>
              <w:spacing w:after="0"/>
              <w:rPr>
                <w:rFonts w:ascii="Garamond" w:hAnsi="Garamond"/>
                <w:b/>
                <w:sz w:val="24"/>
                <w:szCs w:val="24"/>
              </w:rPr>
            </w:pPr>
            <w:r w:rsidRPr="00924AEE">
              <w:rPr>
                <w:rFonts w:ascii="Garamond" w:hAnsi="Garamond"/>
                <w:color w:val="000000" w:themeColor="text1"/>
                <w:sz w:val="24"/>
                <w:szCs w:val="24"/>
              </w:rPr>
              <w:t xml:space="preserve">Outline the key arguments that </w:t>
            </w:r>
            <w:r w:rsidRPr="00924AEE">
              <w:rPr>
                <w:rFonts w:ascii="Garamond" w:hAnsi="Garamond"/>
                <w:smallCaps/>
                <w:sz w:val="24"/>
                <w:szCs w:val="24"/>
              </w:rPr>
              <w:t>Interights</w:t>
            </w:r>
            <w:r w:rsidRPr="00924AEE">
              <w:rPr>
                <w:rFonts w:ascii="Garamond" w:hAnsi="Garamond"/>
                <w:color w:val="000000" w:themeColor="text1"/>
                <w:sz w:val="24"/>
                <w:szCs w:val="24"/>
              </w:rPr>
              <w:t xml:space="preserve"> will make in litigating this case and the general principles that these will include or standards that the arguments will invoke.</w:t>
            </w:r>
          </w:p>
        </w:tc>
      </w:tr>
      <w:tr w:rsidR="009C493F" w:rsidRPr="00924AEE">
        <w:trPr>
          <w:trHeight w:hRule="exact" w:val="2021"/>
        </w:trPr>
        <w:tc>
          <w:tcPr>
            <w:tcW w:w="9654" w:type="dxa"/>
          </w:tcPr>
          <w:p w:rsidR="009C493F" w:rsidRPr="00924AEE" w:rsidRDefault="009C493F" w:rsidP="009C493F">
            <w:pPr>
              <w:pStyle w:val="ListParagraph"/>
              <w:numPr>
                <w:ilvl w:val="0"/>
                <w:numId w:val="13"/>
              </w:numPr>
              <w:rPr>
                <w:rFonts w:ascii="Garamond" w:hAnsi="Garamond"/>
                <w:b/>
                <w:color w:val="000000" w:themeColor="text1"/>
                <w:sz w:val="24"/>
                <w:szCs w:val="24"/>
              </w:rPr>
            </w:pPr>
            <w:r w:rsidRPr="00924AEE">
              <w:rPr>
                <w:rFonts w:ascii="Garamond" w:hAnsi="Garamond"/>
                <w:b/>
                <w:color w:val="000000" w:themeColor="text1"/>
                <w:sz w:val="24"/>
                <w:szCs w:val="24"/>
              </w:rPr>
              <w:t xml:space="preserve">Precedent Cases with </w:t>
            </w:r>
            <w:r w:rsidRPr="00924AEE">
              <w:rPr>
                <w:rFonts w:ascii="Garamond" w:hAnsi="Garamond"/>
                <w:b/>
                <w:smallCaps/>
                <w:sz w:val="24"/>
                <w:szCs w:val="24"/>
              </w:rPr>
              <w:t>Interights</w:t>
            </w:r>
            <w:r w:rsidRPr="00924AEE">
              <w:rPr>
                <w:rFonts w:ascii="Garamond" w:hAnsi="Garamond"/>
                <w:b/>
                <w:color w:val="000000" w:themeColor="text1"/>
                <w:sz w:val="24"/>
                <w:szCs w:val="24"/>
              </w:rPr>
              <w:t xml:space="preserve"> involvement</w:t>
            </w:r>
          </w:p>
          <w:p w:rsidR="009C493F" w:rsidRPr="00924AEE" w:rsidRDefault="009C493F" w:rsidP="00774D0B">
            <w:pPr>
              <w:rPr>
                <w:rFonts w:ascii="Garamond" w:hAnsi="Garamond"/>
                <w:color w:val="000000" w:themeColor="text1"/>
                <w:sz w:val="24"/>
                <w:szCs w:val="24"/>
              </w:rPr>
            </w:pPr>
            <w:r w:rsidRPr="00924AEE">
              <w:rPr>
                <w:rFonts w:ascii="Garamond" w:hAnsi="Garamond"/>
                <w:color w:val="000000" w:themeColor="text1"/>
                <w:sz w:val="24"/>
                <w:szCs w:val="24"/>
              </w:rPr>
              <w:t xml:space="preserve">List any previous cases that act as precedent where </w:t>
            </w:r>
            <w:r w:rsidRPr="00924AEE">
              <w:rPr>
                <w:rFonts w:ascii="Garamond" w:hAnsi="Garamond"/>
                <w:smallCaps/>
                <w:sz w:val="24"/>
                <w:szCs w:val="24"/>
              </w:rPr>
              <w:t>Interights</w:t>
            </w:r>
            <w:r w:rsidRPr="00924AEE">
              <w:rPr>
                <w:rFonts w:ascii="Garamond" w:hAnsi="Garamond"/>
                <w:color w:val="000000" w:themeColor="text1"/>
                <w:sz w:val="24"/>
                <w:szCs w:val="24"/>
              </w:rPr>
              <w:t xml:space="preserve"> has been involved which might form the basis of for the argument.  This is particularly important in relation to tracking influence and hence impact.  For instance initially a case that </w:t>
            </w:r>
            <w:r w:rsidRPr="00924AEE">
              <w:rPr>
                <w:rFonts w:ascii="Garamond" w:hAnsi="Garamond"/>
                <w:smallCaps/>
                <w:sz w:val="24"/>
                <w:szCs w:val="24"/>
              </w:rPr>
              <w:t>Interights</w:t>
            </w:r>
            <w:r w:rsidRPr="00924AEE">
              <w:rPr>
                <w:rFonts w:ascii="Garamond" w:hAnsi="Garamond"/>
                <w:color w:val="000000" w:themeColor="text1"/>
                <w:sz w:val="24"/>
                <w:szCs w:val="24"/>
              </w:rPr>
              <w:t xml:space="preserve"> might have been involved in provided a general challenge which is now being followed up by more specific cases which deepen the understanding of the legal domain.  </w:t>
            </w:r>
          </w:p>
        </w:tc>
      </w:tr>
    </w:tbl>
    <w:p w:rsidR="009C493F" w:rsidRPr="00924AEE" w:rsidRDefault="009C493F" w:rsidP="009C493F">
      <w:pPr>
        <w:rPr>
          <w:rFonts w:ascii="Garamond" w:hAnsi="Garamond"/>
          <w:sz w:val="24"/>
          <w:szCs w:val="24"/>
        </w:rPr>
      </w:pPr>
      <w:r w:rsidRPr="00924AEE">
        <w:rPr>
          <w:rFonts w:ascii="Garamond" w:hAnsi="Garamond"/>
          <w:sz w:val="24"/>
          <w:szCs w:val="24"/>
        </w:rPr>
        <w:br w:type="page"/>
      </w:r>
    </w:p>
    <w:p w:rsidR="00B41912" w:rsidRPr="00924AEE" w:rsidRDefault="00B41912" w:rsidP="009C493F">
      <w:pPr>
        <w:rPr>
          <w:rFonts w:ascii="Garamond" w:hAnsi="Garamond"/>
          <w:sz w:val="24"/>
          <w:szCs w:val="24"/>
        </w:rPr>
      </w:pPr>
    </w:p>
    <w:tbl>
      <w:tblPr>
        <w:tblStyle w:val="TableGrid"/>
        <w:tblW w:w="9654" w:type="dxa"/>
        <w:tblInd w:w="-34" w:type="dxa"/>
        <w:tblLook w:val="04A0"/>
      </w:tblPr>
      <w:tblGrid>
        <w:gridCol w:w="9654"/>
      </w:tblGrid>
      <w:tr w:rsidR="009C493F" w:rsidRPr="00924AEE">
        <w:trPr>
          <w:cnfStyle w:val="100000000000"/>
          <w:trHeight w:hRule="exact" w:val="2480"/>
        </w:trPr>
        <w:tc>
          <w:tcPr>
            <w:tcW w:w="9654" w:type="dxa"/>
            <w:tcBorders>
              <w:bottom w:val="single" w:sz="12" w:space="0" w:color="CCCC00"/>
              <w:right w:val="single" w:sz="12" w:space="0" w:color="CCCC00"/>
            </w:tcBorders>
          </w:tcPr>
          <w:p w:rsidR="009C493F" w:rsidRPr="00924AEE" w:rsidRDefault="009C493F" w:rsidP="009C493F">
            <w:pPr>
              <w:pStyle w:val="ListParagraph"/>
              <w:numPr>
                <w:ilvl w:val="0"/>
                <w:numId w:val="5"/>
              </w:numPr>
              <w:rPr>
                <w:rFonts w:ascii="Garamond" w:hAnsi="Garamond"/>
                <w:b/>
                <w:color w:val="FFFFFF" w:themeColor="background1"/>
                <w:sz w:val="24"/>
                <w:szCs w:val="24"/>
              </w:rPr>
            </w:pPr>
            <w:r w:rsidRPr="00924AEE">
              <w:rPr>
                <w:rFonts w:ascii="Garamond" w:hAnsi="Garamond"/>
                <w:b/>
                <w:color w:val="FFFFFF" w:themeColor="background1"/>
                <w:sz w:val="24"/>
                <w:szCs w:val="24"/>
              </w:rPr>
              <w:t>Impact and Implementation</w:t>
            </w:r>
          </w:p>
          <w:p w:rsidR="009C493F" w:rsidRPr="00924AEE" w:rsidRDefault="009C493F" w:rsidP="00774D0B">
            <w:pPr>
              <w:pStyle w:val="CommentText"/>
              <w:rPr>
                <w:rFonts w:ascii="Garamond" w:hAnsi="Garamond"/>
                <w:i/>
                <w:sz w:val="24"/>
                <w:szCs w:val="24"/>
              </w:rPr>
            </w:pPr>
            <w:r w:rsidRPr="00924AEE">
              <w:rPr>
                <w:rFonts w:ascii="Garamond" w:hAnsi="Garamond"/>
                <w:i/>
                <w:color w:val="FFFFFF" w:themeColor="background1"/>
                <w:sz w:val="24"/>
                <w:szCs w:val="24"/>
              </w:rPr>
              <w:t xml:space="preserve">Within this section, please provide information an initial assessment of extent to which this case has potential to impact the wider pathway for change in human rights litigation at different levels and how the process that will be used to track this impact going forward.   </w:t>
            </w:r>
            <w:r w:rsidRPr="00924AEE">
              <w:rPr>
                <w:rFonts w:ascii="Garamond" w:hAnsi="Garamond"/>
                <w:b/>
                <w:i/>
                <w:color w:val="FFFFFF" w:themeColor="background1"/>
                <w:sz w:val="24"/>
                <w:szCs w:val="24"/>
              </w:rPr>
              <w:t>Please indicate the main source of the information (e.g. from partner).</w:t>
            </w:r>
            <w:r w:rsidRPr="00924AEE">
              <w:rPr>
                <w:rFonts w:ascii="Garamond" w:hAnsi="Garamond"/>
                <w:i/>
                <w:color w:val="FFFFFF" w:themeColor="background1"/>
                <w:sz w:val="24"/>
                <w:szCs w:val="24"/>
              </w:rPr>
              <w:t xml:space="preserve">  Based upon the team’s current understanding fo the situation, the intention is to</w:t>
            </w:r>
            <w:r w:rsidRPr="00924AEE">
              <w:rPr>
                <w:rFonts w:ascii="Garamond" w:hAnsi="Garamond"/>
                <w:i/>
                <w:sz w:val="24"/>
                <w:szCs w:val="24"/>
              </w:rPr>
              <w:t xml:space="preserve"> set a ’baseline’ of the current situation which could be ‘tracked’ through the case litigation process and beyond, based upon the data and context set out at the beginning of the case.</w:t>
            </w:r>
          </w:p>
          <w:p w:rsidR="009C493F" w:rsidRPr="00924AEE" w:rsidRDefault="009C493F" w:rsidP="00774D0B">
            <w:pPr>
              <w:pStyle w:val="ListParagraph"/>
              <w:rPr>
                <w:rFonts w:ascii="Garamond" w:hAnsi="Garamond"/>
                <w:color w:val="FFFFFF" w:themeColor="background1"/>
                <w:sz w:val="24"/>
                <w:szCs w:val="24"/>
              </w:rPr>
            </w:pPr>
          </w:p>
        </w:tc>
      </w:tr>
      <w:tr w:rsidR="009C493F" w:rsidRPr="00924AEE">
        <w:trPr>
          <w:trHeight w:hRule="exact" w:val="438"/>
        </w:trPr>
        <w:tc>
          <w:tcPr>
            <w:tcW w:w="9654" w:type="dxa"/>
            <w:tcBorders>
              <w:right w:val="nil"/>
            </w:tcBorders>
            <w:shd w:val="clear" w:color="auto" w:fill="BFBFBF" w:themeFill="background1" w:themeFillShade="BF"/>
          </w:tcPr>
          <w:p w:rsidR="009C493F" w:rsidRPr="00924AEE" w:rsidRDefault="009C493F" w:rsidP="00774D0B">
            <w:pPr>
              <w:rPr>
                <w:rFonts w:ascii="Garamond" w:hAnsi="Garamond"/>
                <w:b/>
                <w:sz w:val="24"/>
                <w:szCs w:val="24"/>
              </w:rPr>
            </w:pPr>
            <w:r w:rsidRPr="00924AEE">
              <w:rPr>
                <w:rFonts w:ascii="Garamond" w:hAnsi="Garamond"/>
                <w:b/>
                <w:sz w:val="24"/>
                <w:szCs w:val="24"/>
              </w:rPr>
              <w:t>Influence</w:t>
            </w:r>
          </w:p>
          <w:p w:rsidR="009C493F" w:rsidRPr="00924AEE" w:rsidRDefault="009C493F" w:rsidP="00774D0B">
            <w:pPr>
              <w:rPr>
                <w:rFonts w:ascii="Garamond" w:hAnsi="Garamond"/>
                <w:b/>
                <w:sz w:val="24"/>
                <w:szCs w:val="24"/>
              </w:rPr>
            </w:pPr>
          </w:p>
          <w:p w:rsidR="009C493F" w:rsidRPr="00924AEE" w:rsidRDefault="009C493F" w:rsidP="00774D0B">
            <w:pPr>
              <w:rPr>
                <w:rFonts w:ascii="Garamond" w:hAnsi="Garamond"/>
                <w:b/>
                <w:sz w:val="24"/>
                <w:szCs w:val="24"/>
              </w:rPr>
            </w:pPr>
          </w:p>
        </w:tc>
      </w:tr>
      <w:tr w:rsidR="009C493F" w:rsidRPr="00924AEE">
        <w:trPr>
          <w:trHeight w:hRule="exact" w:val="1318"/>
        </w:trPr>
        <w:tc>
          <w:tcPr>
            <w:tcW w:w="9654" w:type="dxa"/>
            <w:shd w:val="clear" w:color="auto" w:fill="auto"/>
          </w:tcPr>
          <w:p w:rsidR="009C493F" w:rsidRPr="00924AEE" w:rsidRDefault="009C493F" w:rsidP="009C493F">
            <w:pPr>
              <w:pStyle w:val="ListParagraph"/>
              <w:numPr>
                <w:ilvl w:val="0"/>
                <w:numId w:val="11"/>
              </w:numPr>
              <w:rPr>
                <w:rFonts w:ascii="Garamond" w:hAnsi="Garamond"/>
                <w:b/>
                <w:color w:val="000000" w:themeColor="text1"/>
                <w:sz w:val="24"/>
                <w:szCs w:val="24"/>
              </w:rPr>
            </w:pPr>
            <w:r w:rsidRPr="00924AEE">
              <w:rPr>
                <w:rFonts w:ascii="Garamond" w:hAnsi="Garamond"/>
                <w:b/>
                <w:color w:val="000000" w:themeColor="text1"/>
                <w:sz w:val="24"/>
                <w:szCs w:val="24"/>
              </w:rPr>
              <w:t>Domestic Law Policy and Practice</w:t>
            </w:r>
          </w:p>
          <w:p w:rsidR="009C493F" w:rsidRPr="00924AEE" w:rsidRDefault="009C493F" w:rsidP="00774D0B">
            <w:pPr>
              <w:rPr>
                <w:rFonts w:ascii="Garamond" w:hAnsi="Garamond"/>
                <w:color w:val="000000" w:themeColor="text1"/>
                <w:sz w:val="24"/>
                <w:szCs w:val="24"/>
              </w:rPr>
            </w:pPr>
            <w:r w:rsidRPr="00924AEE">
              <w:rPr>
                <w:rFonts w:ascii="Garamond" w:hAnsi="Garamond"/>
                <w:color w:val="000000" w:themeColor="text1"/>
                <w:sz w:val="24"/>
                <w:szCs w:val="24"/>
              </w:rPr>
              <w:t>Current status of human rights issue in the country including existing policy, attitudes, enforcement by authorities within the state or locality.  This would include legal and policy development.</w:t>
            </w:r>
          </w:p>
        </w:tc>
      </w:tr>
      <w:tr w:rsidR="009C493F" w:rsidRPr="00924AEE">
        <w:trPr>
          <w:trHeight w:hRule="exact" w:val="1535"/>
        </w:trPr>
        <w:tc>
          <w:tcPr>
            <w:tcW w:w="9654" w:type="dxa"/>
            <w:shd w:val="clear" w:color="auto" w:fill="auto"/>
          </w:tcPr>
          <w:p w:rsidR="009C493F" w:rsidRPr="00924AEE" w:rsidRDefault="009C493F" w:rsidP="009C493F">
            <w:pPr>
              <w:pStyle w:val="ListParagraph"/>
              <w:numPr>
                <w:ilvl w:val="0"/>
                <w:numId w:val="11"/>
              </w:numPr>
              <w:rPr>
                <w:rFonts w:ascii="Garamond" w:hAnsi="Garamond"/>
                <w:b/>
                <w:color w:val="000000" w:themeColor="text1"/>
                <w:sz w:val="24"/>
                <w:szCs w:val="24"/>
              </w:rPr>
            </w:pPr>
            <w:r w:rsidRPr="00924AEE">
              <w:rPr>
                <w:rFonts w:ascii="Garamond" w:hAnsi="Garamond"/>
                <w:b/>
                <w:color w:val="000000" w:themeColor="text1"/>
                <w:sz w:val="24"/>
                <w:szCs w:val="24"/>
              </w:rPr>
              <w:t>Sub-Regional/Regional Law Policy and Practice</w:t>
            </w:r>
          </w:p>
          <w:p w:rsidR="009C493F" w:rsidRPr="00924AEE" w:rsidRDefault="009C493F" w:rsidP="00774D0B">
            <w:pPr>
              <w:rPr>
                <w:rFonts w:ascii="Garamond" w:hAnsi="Garamond"/>
                <w:b/>
                <w:color w:val="000000" w:themeColor="text1"/>
                <w:sz w:val="24"/>
                <w:szCs w:val="24"/>
              </w:rPr>
            </w:pPr>
            <w:r w:rsidRPr="00924AEE">
              <w:rPr>
                <w:rFonts w:ascii="Garamond" w:hAnsi="Garamond"/>
                <w:color w:val="000000" w:themeColor="text1"/>
                <w:sz w:val="24"/>
                <w:szCs w:val="24"/>
              </w:rPr>
              <w:t>Current Status of human rights issue in the sub-region or region including prominent developments in policy in favour or against of the human rights issue or specific challenges.  This would include legal and policy development.</w:t>
            </w:r>
          </w:p>
        </w:tc>
      </w:tr>
      <w:tr w:rsidR="009C493F" w:rsidRPr="00924AEE">
        <w:trPr>
          <w:trHeight w:hRule="exact" w:val="1279"/>
        </w:trPr>
        <w:tc>
          <w:tcPr>
            <w:tcW w:w="9654" w:type="dxa"/>
            <w:shd w:val="clear" w:color="auto" w:fill="auto"/>
          </w:tcPr>
          <w:p w:rsidR="009C493F" w:rsidRPr="00924AEE" w:rsidRDefault="009C493F" w:rsidP="009C493F">
            <w:pPr>
              <w:pStyle w:val="ListParagraph"/>
              <w:numPr>
                <w:ilvl w:val="0"/>
                <w:numId w:val="11"/>
              </w:numPr>
              <w:rPr>
                <w:rFonts w:ascii="Garamond" w:hAnsi="Garamond"/>
                <w:b/>
                <w:color w:val="000000" w:themeColor="text1"/>
                <w:sz w:val="24"/>
                <w:szCs w:val="24"/>
              </w:rPr>
            </w:pPr>
            <w:r w:rsidRPr="00924AEE">
              <w:rPr>
                <w:rFonts w:ascii="Garamond" w:hAnsi="Garamond"/>
                <w:b/>
                <w:color w:val="000000" w:themeColor="text1"/>
                <w:sz w:val="24"/>
                <w:szCs w:val="24"/>
              </w:rPr>
              <w:t>International Law, Policy and Practice</w:t>
            </w:r>
          </w:p>
          <w:p w:rsidR="009C493F" w:rsidRPr="00924AEE" w:rsidRDefault="009C493F" w:rsidP="00774D0B">
            <w:pPr>
              <w:rPr>
                <w:rFonts w:ascii="Garamond" w:hAnsi="Garamond"/>
                <w:color w:val="000000" w:themeColor="text1"/>
                <w:sz w:val="24"/>
                <w:szCs w:val="24"/>
              </w:rPr>
            </w:pPr>
            <w:r w:rsidRPr="00924AEE">
              <w:rPr>
                <w:rFonts w:ascii="Garamond" w:hAnsi="Garamond"/>
                <w:color w:val="000000" w:themeColor="text1"/>
                <w:sz w:val="24"/>
                <w:szCs w:val="24"/>
              </w:rPr>
              <w:t>Current status of human rights in the international arena including any developments in favour or against the human rights issue.  This would include legal and policy development.</w:t>
            </w:r>
          </w:p>
        </w:tc>
      </w:tr>
      <w:tr w:rsidR="009C493F" w:rsidRPr="00924AEE">
        <w:trPr>
          <w:trHeight w:hRule="exact" w:val="1321"/>
        </w:trPr>
        <w:tc>
          <w:tcPr>
            <w:tcW w:w="9654" w:type="dxa"/>
            <w:shd w:val="clear" w:color="auto" w:fill="auto"/>
          </w:tcPr>
          <w:p w:rsidR="009C493F" w:rsidRPr="00924AEE" w:rsidRDefault="009C493F" w:rsidP="009C493F">
            <w:pPr>
              <w:pStyle w:val="ListParagraph"/>
              <w:numPr>
                <w:ilvl w:val="0"/>
                <w:numId w:val="11"/>
              </w:numPr>
              <w:rPr>
                <w:rFonts w:ascii="Garamond" w:hAnsi="Garamond"/>
                <w:b/>
                <w:color w:val="000000" w:themeColor="text1"/>
                <w:sz w:val="24"/>
                <w:szCs w:val="24"/>
              </w:rPr>
            </w:pPr>
            <w:r w:rsidRPr="00924AEE">
              <w:rPr>
                <w:rFonts w:ascii="Garamond" w:hAnsi="Garamond"/>
                <w:b/>
                <w:color w:val="000000" w:themeColor="text1"/>
                <w:sz w:val="24"/>
                <w:szCs w:val="24"/>
              </w:rPr>
              <w:t>Public Opinion</w:t>
            </w:r>
          </w:p>
          <w:p w:rsidR="009C493F" w:rsidRPr="00924AEE" w:rsidRDefault="009C493F" w:rsidP="00774D0B">
            <w:pPr>
              <w:rPr>
                <w:rFonts w:ascii="Garamond" w:hAnsi="Garamond"/>
                <w:b/>
                <w:color w:val="000000" w:themeColor="text1"/>
                <w:sz w:val="24"/>
                <w:szCs w:val="24"/>
              </w:rPr>
            </w:pPr>
            <w:r w:rsidRPr="00924AEE">
              <w:rPr>
                <w:rFonts w:ascii="Garamond" w:hAnsi="Garamond"/>
                <w:color w:val="000000" w:themeColor="text1"/>
                <w:sz w:val="24"/>
                <w:szCs w:val="24"/>
              </w:rPr>
              <w:t>Domestic and International public opinion around the human right issue.</w:t>
            </w:r>
            <w:r w:rsidRPr="00924AEE">
              <w:rPr>
                <w:rFonts w:ascii="Garamond" w:hAnsi="Garamond"/>
                <w:b/>
                <w:color w:val="000000" w:themeColor="text1"/>
                <w:sz w:val="24"/>
                <w:szCs w:val="24"/>
              </w:rPr>
              <w:t xml:space="preserve">  </w:t>
            </w:r>
            <w:r w:rsidRPr="00924AEE">
              <w:rPr>
                <w:rFonts w:ascii="Garamond" w:hAnsi="Garamond"/>
                <w:color w:val="000000" w:themeColor="text1"/>
                <w:sz w:val="24"/>
                <w:szCs w:val="24"/>
              </w:rPr>
              <w:t>Current state of public opinion around the topic of the case and/or the case itself.</w:t>
            </w:r>
          </w:p>
        </w:tc>
      </w:tr>
      <w:tr w:rsidR="009C493F" w:rsidRPr="00924AEE">
        <w:trPr>
          <w:trHeight w:hRule="exact" w:val="1808"/>
        </w:trPr>
        <w:tc>
          <w:tcPr>
            <w:tcW w:w="9654" w:type="dxa"/>
            <w:shd w:val="clear" w:color="auto" w:fill="auto"/>
          </w:tcPr>
          <w:p w:rsidR="009C493F" w:rsidRPr="00924AEE" w:rsidRDefault="009C493F" w:rsidP="009C493F">
            <w:pPr>
              <w:pStyle w:val="ListParagraph"/>
              <w:numPr>
                <w:ilvl w:val="0"/>
                <w:numId w:val="11"/>
              </w:numPr>
              <w:rPr>
                <w:rFonts w:ascii="Garamond" w:hAnsi="Garamond"/>
                <w:b/>
                <w:color w:val="000000" w:themeColor="text1"/>
                <w:sz w:val="24"/>
                <w:szCs w:val="24"/>
              </w:rPr>
            </w:pPr>
            <w:r w:rsidRPr="00924AEE">
              <w:rPr>
                <w:rFonts w:ascii="Garamond" w:hAnsi="Garamond"/>
                <w:b/>
                <w:color w:val="000000" w:themeColor="text1"/>
                <w:sz w:val="24"/>
                <w:szCs w:val="24"/>
              </w:rPr>
              <w:t>Advocacy Initiatives</w:t>
            </w:r>
          </w:p>
          <w:p w:rsidR="009C493F" w:rsidRPr="00924AEE" w:rsidRDefault="009C493F" w:rsidP="00774D0B">
            <w:pPr>
              <w:rPr>
                <w:rFonts w:ascii="Garamond" w:hAnsi="Garamond"/>
                <w:b/>
                <w:color w:val="000000" w:themeColor="text1"/>
                <w:sz w:val="24"/>
                <w:szCs w:val="24"/>
              </w:rPr>
            </w:pPr>
            <w:r w:rsidRPr="00924AEE">
              <w:rPr>
                <w:rFonts w:ascii="Garamond" w:hAnsi="Garamond"/>
                <w:color w:val="000000" w:themeColor="text1"/>
                <w:sz w:val="24"/>
                <w:szCs w:val="24"/>
              </w:rPr>
              <w:t>Current advocacy initiatives being carried out by partner agencies or domestic/international bodies at the local policy level or in the international arena.  Highlight if these partners are involved directly in case management / initiation of case etc or are likely to take forward if a positive judgment.  Please indicate levels of civil society engagement and partner initiatives that may be connected with a case.</w:t>
            </w:r>
          </w:p>
        </w:tc>
      </w:tr>
      <w:tr w:rsidR="009C493F" w:rsidRPr="00924AEE">
        <w:trPr>
          <w:trHeight w:hRule="exact" w:val="1808"/>
        </w:trPr>
        <w:tc>
          <w:tcPr>
            <w:tcW w:w="9654" w:type="dxa"/>
            <w:shd w:val="clear" w:color="auto" w:fill="auto"/>
          </w:tcPr>
          <w:p w:rsidR="009C493F" w:rsidRPr="00924AEE" w:rsidRDefault="009C493F" w:rsidP="009C493F">
            <w:pPr>
              <w:pStyle w:val="ListParagraph"/>
              <w:numPr>
                <w:ilvl w:val="0"/>
                <w:numId w:val="11"/>
              </w:numPr>
              <w:rPr>
                <w:rFonts w:ascii="Garamond" w:hAnsi="Garamond"/>
                <w:b/>
                <w:color w:val="000000" w:themeColor="text1"/>
                <w:sz w:val="24"/>
                <w:szCs w:val="24"/>
              </w:rPr>
            </w:pPr>
            <w:r w:rsidRPr="00924AEE">
              <w:rPr>
                <w:rFonts w:ascii="Garamond" w:hAnsi="Garamond"/>
                <w:b/>
                <w:color w:val="000000" w:themeColor="text1"/>
                <w:sz w:val="24"/>
                <w:szCs w:val="24"/>
              </w:rPr>
              <w:t xml:space="preserve">Potential Use of this Strategic Litigation process in other jurisdictions?  </w:t>
            </w:r>
          </w:p>
          <w:p w:rsidR="009C493F" w:rsidRPr="00924AEE" w:rsidRDefault="009C493F" w:rsidP="00774D0B">
            <w:pPr>
              <w:rPr>
                <w:rFonts w:ascii="Garamond" w:hAnsi="Garamond"/>
                <w:b/>
                <w:color w:val="000000" w:themeColor="text1"/>
                <w:sz w:val="24"/>
                <w:szCs w:val="24"/>
                <w:lang w:eastAsia="ja-JP"/>
              </w:rPr>
            </w:pPr>
            <w:r w:rsidRPr="00924AEE">
              <w:rPr>
                <w:rFonts w:ascii="Garamond" w:hAnsi="Garamond"/>
                <w:color w:val="000000" w:themeColor="text1"/>
                <w:sz w:val="24"/>
                <w:szCs w:val="24"/>
              </w:rPr>
              <w:t xml:space="preserve">What is the wider potential of taking a case in this area for work in other jurisdictions that </w:t>
            </w:r>
            <w:r w:rsidRPr="00924AEE">
              <w:rPr>
                <w:rFonts w:ascii="Garamond" w:hAnsi="Garamond"/>
                <w:smallCaps/>
                <w:sz w:val="24"/>
                <w:szCs w:val="24"/>
              </w:rPr>
              <w:t>Interights</w:t>
            </w:r>
            <w:r w:rsidRPr="00924AEE">
              <w:rPr>
                <w:rFonts w:ascii="Garamond" w:hAnsi="Garamond"/>
                <w:color w:val="000000" w:themeColor="text1"/>
                <w:sz w:val="24"/>
                <w:szCs w:val="24"/>
              </w:rPr>
              <w:t xml:space="preserve"> might already be engaged in, or where they are actively seeking opportunities and partnerships?</w:t>
            </w:r>
            <w:r w:rsidRPr="00924AEE">
              <w:rPr>
                <w:rFonts w:ascii="Garamond" w:hAnsi="Garamond"/>
                <w:b/>
                <w:color w:val="000000" w:themeColor="text1"/>
                <w:sz w:val="24"/>
                <w:szCs w:val="24"/>
              </w:rPr>
              <w:t xml:space="preserve">  </w:t>
            </w:r>
          </w:p>
        </w:tc>
      </w:tr>
    </w:tbl>
    <w:p w:rsidR="009C493F" w:rsidRPr="00924AEE" w:rsidRDefault="009C493F" w:rsidP="009C493F">
      <w:pPr>
        <w:rPr>
          <w:rFonts w:ascii="Garamond" w:hAnsi="Garamond"/>
          <w:sz w:val="24"/>
          <w:szCs w:val="24"/>
        </w:rPr>
      </w:pPr>
      <w:r w:rsidRPr="00924AEE">
        <w:rPr>
          <w:rFonts w:ascii="Garamond" w:hAnsi="Garamond"/>
          <w:sz w:val="24"/>
          <w:szCs w:val="24"/>
        </w:rPr>
        <w:br w:type="page"/>
      </w:r>
    </w:p>
    <w:tbl>
      <w:tblPr>
        <w:tblStyle w:val="TableGrid"/>
        <w:tblW w:w="10044" w:type="dxa"/>
        <w:tblInd w:w="-34" w:type="dxa"/>
        <w:tblLook w:val="04A0"/>
      </w:tblPr>
      <w:tblGrid>
        <w:gridCol w:w="4111"/>
        <w:gridCol w:w="2443"/>
        <w:gridCol w:w="3490"/>
      </w:tblGrid>
      <w:tr w:rsidR="009C493F" w:rsidRPr="00924AEE">
        <w:trPr>
          <w:cnfStyle w:val="100000000000"/>
          <w:trHeight w:hRule="exact" w:val="1751"/>
        </w:trPr>
        <w:tc>
          <w:tcPr>
            <w:tcW w:w="10044" w:type="dxa"/>
            <w:gridSpan w:val="3"/>
            <w:tcBorders>
              <w:right w:val="nil"/>
            </w:tcBorders>
            <w:shd w:val="clear" w:color="auto" w:fill="BFBFBF" w:themeFill="background1" w:themeFillShade="BF"/>
          </w:tcPr>
          <w:p w:rsidR="009C493F" w:rsidRPr="00924AEE" w:rsidRDefault="009C493F" w:rsidP="00774D0B">
            <w:pPr>
              <w:rPr>
                <w:rFonts w:ascii="Garamond" w:hAnsi="Garamond"/>
                <w:b/>
                <w:color w:val="auto"/>
                <w:sz w:val="24"/>
                <w:szCs w:val="24"/>
              </w:rPr>
            </w:pPr>
            <w:r w:rsidRPr="00924AEE">
              <w:rPr>
                <w:rFonts w:ascii="Garamond" w:hAnsi="Garamond"/>
                <w:b/>
                <w:color w:val="auto"/>
                <w:sz w:val="24"/>
                <w:szCs w:val="24"/>
              </w:rPr>
              <w:t>Beneficiaries</w:t>
            </w:r>
          </w:p>
          <w:p w:rsidR="009C493F" w:rsidRPr="00924AEE" w:rsidRDefault="009C493F" w:rsidP="00774D0B">
            <w:pPr>
              <w:rPr>
                <w:rFonts w:ascii="Garamond" w:hAnsi="Garamond"/>
                <w:i/>
                <w:sz w:val="24"/>
                <w:szCs w:val="24"/>
              </w:rPr>
            </w:pPr>
            <w:r w:rsidRPr="00924AEE">
              <w:rPr>
                <w:rFonts w:ascii="Garamond" w:hAnsi="Garamond"/>
                <w:i/>
                <w:color w:val="auto"/>
                <w:sz w:val="24"/>
                <w:szCs w:val="24"/>
              </w:rPr>
              <w:t xml:space="preserve">This section will provide an indication of the data source that you would use as well as baseline metrics of the potential numbers of people who could benefit from strategic litigation. Please indicate your data source for this information and whether </w:t>
            </w:r>
            <w:r w:rsidRPr="00924AEE">
              <w:rPr>
                <w:rFonts w:ascii="Garamond" w:hAnsi="Garamond"/>
                <w:smallCaps/>
                <w:color w:val="auto"/>
                <w:sz w:val="24"/>
                <w:szCs w:val="24"/>
              </w:rPr>
              <w:t>Interights</w:t>
            </w:r>
            <w:r w:rsidRPr="00924AEE">
              <w:rPr>
                <w:rFonts w:ascii="Garamond" w:hAnsi="Garamond"/>
                <w:i/>
                <w:color w:val="auto"/>
                <w:sz w:val="24"/>
                <w:szCs w:val="24"/>
              </w:rPr>
              <w:t xml:space="preserve"> or an organisational partner would be responsible for collecting measurements.</w:t>
            </w:r>
          </w:p>
        </w:tc>
      </w:tr>
      <w:tr w:rsidR="009C493F" w:rsidRPr="00924AEE">
        <w:trPr>
          <w:trHeight w:hRule="exact" w:val="1263"/>
        </w:trPr>
        <w:tc>
          <w:tcPr>
            <w:tcW w:w="4111" w:type="dxa"/>
          </w:tcPr>
          <w:p w:rsidR="009C493F" w:rsidRPr="00924AEE" w:rsidRDefault="009C493F" w:rsidP="00774D0B">
            <w:pPr>
              <w:rPr>
                <w:rFonts w:ascii="Garamond" w:hAnsi="Garamond"/>
                <w:b/>
                <w:sz w:val="24"/>
                <w:szCs w:val="24"/>
              </w:rPr>
            </w:pPr>
          </w:p>
        </w:tc>
        <w:tc>
          <w:tcPr>
            <w:tcW w:w="2443" w:type="dxa"/>
          </w:tcPr>
          <w:p w:rsidR="009C493F" w:rsidRPr="00924AEE" w:rsidRDefault="009C493F" w:rsidP="00774D0B">
            <w:pPr>
              <w:rPr>
                <w:rFonts w:ascii="Garamond" w:hAnsi="Garamond"/>
                <w:b/>
                <w:sz w:val="24"/>
                <w:szCs w:val="24"/>
              </w:rPr>
            </w:pPr>
            <w:r w:rsidRPr="00924AEE">
              <w:rPr>
                <w:rFonts w:ascii="Garamond" w:hAnsi="Garamond"/>
                <w:b/>
                <w:sz w:val="24"/>
                <w:szCs w:val="24"/>
              </w:rPr>
              <w:t>Numbers</w:t>
            </w:r>
          </w:p>
        </w:tc>
        <w:tc>
          <w:tcPr>
            <w:tcW w:w="3490" w:type="dxa"/>
          </w:tcPr>
          <w:p w:rsidR="009C493F" w:rsidRPr="00924AEE" w:rsidRDefault="009C493F" w:rsidP="00774D0B">
            <w:pPr>
              <w:rPr>
                <w:rFonts w:ascii="Garamond" w:hAnsi="Garamond"/>
                <w:sz w:val="24"/>
                <w:szCs w:val="24"/>
              </w:rPr>
            </w:pPr>
            <w:r w:rsidRPr="00924AEE">
              <w:rPr>
                <w:rFonts w:ascii="Garamond" w:hAnsi="Garamond"/>
                <w:b/>
                <w:sz w:val="24"/>
                <w:szCs w:val="24"/>
              </w:rPr>
              <w:t>Source of Information</w:t>
            </w:r>
            <w:r w:rsidRPr="00924AEE">
              <w:rPr>
                <w:rFonts w:ascii="Garamond" w:hAnsi="Garamond"/>
                <w:sz w:val="24"/>
                <w:szCs w:val="24"/>
              </w:rPr>
              <w:t xml:space="preserve"> with full reference and website address if available. (e.g. UNICEF Annual Report: Government Statistics)</w:t>
            </w:r>
          </w:p>
        </w:tc>
      </w:tr>
      <w:tr w:rsidR="009C493F" w:rsidRPr="00924AEE">
        <w:trPr>
          <w:trHeight w:hRule="exact" w:val="1942"/>
        </w:trPr>
        <w:tc>
          <w:tcPr>
            <w:tcW w:w="4111" w:type="dxa"/>
          </w:tcPr>
          <w:p w:rsidR="009C493F" w:rsidRPr="00924AEE" w:rsidRDefault="009C493F" w:rsidP="009C493F">
            <w:pPr>
              <w:pStyle w:val="ListParagraph"/>
              <w:numPr>
                <w:ilvl w:val="0"/>
                <w:numId w:val="12"/>
              </w:numPr>
              <w:rPr>
                <w:rFonts w:ascii="Garamond" w:hAnsi="Garamond"/>
                <w:sz w:val="24"/>
                <w:szCs w:val="24"/>
              </w:rPr>
            </w:pPr>
            <w:r w:rsidRPr="00924AEE">
              <w:rPr>
                <w:rFonts w:ascii="Garamond" w:hAnsi="Garamond"/>
                <w:b/>
                <w:sz w:val="24"/>
                <w:szCs w:val="24"/>
              </w:rPr>
              <w:t>Potential Beneficiaries</w:t>
            </w:r>
            <w:r w:rsidRPr="00924AEE">
              <w:rPr>
                <w:rFonts w:ascii="Garamond" w:hAnsi="Garamond"/>
                <w:sz w:val="24"/>
                <w:szCs w:val="24"/>
              </w:rPr>
              <w:t xml:space="preserve"> (e.g. Target groups)</w:t>
            </w:r>
          </w:p>
          <w:p w:rsidR="009C493F" w:rsidRPr="00924AEE" w:rsidRDefault="009C493F" w:rsidP="00774D0B">
            <w:pPr>
              <w:rPr>
                <w:rFonts w:ascii="Garamond" w:hAnsi="Garamond"/>
                <w:sz w:val="24"/>
                <w:szCs w:val="24"/>
              </w:rPr>
            </w:pPr>
            <w:r w:rsidRPr="00924AEE">
              <w:rPr>
                <w:rFonts w:ascii="Garamond" w:hAnsi="Garamond"/>
                <w:sz w:val="24"/>
                <w:szCs w:val="24"/>
              </w:rPr>
              <w:t xml:space="preserve"> Indicate what target groups will be affected by the strategic litigation (i.e. Roma, PLHIV, PLWD, undocumented migrants etc.)</w:t>
            </w:r>
          </w:p>
        </w:tc>
        <w:tc>
          <w:tcPr>
            <w:tcW w:w="2443" w:type="dxa"/>
          </w:tcPr>
          <w:p w:rsidR="009C493F" w:rsidRPr="00924AEE" w:rsidRDefault="009C493F" w:rsidP="00774D0B">
            <w:pPr>
              <w:ind w:left="360"/>
              <w:rPr>
                <w:rFonts w:ascii="Garamond" w:hAnsi="Garamond"/>
                <w:sz w:val="24"/>
                <w:szCs w:val="24"/>
              </w:rPr>
            </w:pPr>
          </w:p>
        </w:tc>
        <w:tc>
          <w:tcPr>
            <w:tcW w:w="3490" w:type="dxa"/>
          </w:tcPr>
          <w:p w:rsidR="009C493F" w:rsidRPr="00924AEE" w:rsidRDefault="009C493F" w:rsidP="00774D0B">
            <w:pPr>
              <w:ind w:left="360"/>
              <w:rPr>
                <w:rFonts w:ascii="Garamond" w:hAnsi="Garamond"/>
                <w:sz w:val="24"/>
                <w:szCs w:val="24"/>
              </w:rPr>
            </w:pPr>
          </w:p>
        </w:tc>
      </w:tr>
      <w:tr w:rsidR="009C493F" w:rsidRPr="00924AEE">
        <w:trPr>
          <w:trHeight w:hRule="exact" w:val="2368"/>
        </w:trPr>
        <w:tc>
          <w:tcPr>
            <w:tcW w:w="4111" w:type="dxa"/>
          </w:tcPr>
          <w:p w:rsidR="009C493F" w:rsidRPr="00924AEE" w:rsidRDefault="009C493F" w:rsidP="009C493F">
            <w:pPr>
              <w:pStyle w:val="ListParagraph"/>
              <w:numPr>
                <w:ilvl w:val="0"/>
                <w:numId w:val="12"/>
              </w:numPr>
              <w:rPr>
                <w:rFonts w:ascii="Garamond" w:hAnsi="Garamond"/>
                <w:sz w:val="24"/>
                <w:szCs w:val="24"/>
              </w:rPr>
            </w:pPr>
            <w:r w:rsidRPr="00924AEE">
              <w:rPr>
                <w:rFonts w:ascii="Garamond" w:hAnsi="Garamond"/>
                <w:b/>
                <w:sz w:val="24"/>
                <w:szCs w:val="24"/>
              </w:rPr>
              <w:t>Potential Beneficiaries</w:t>
            </w:r>
            <w:r w:rsidRPr="00924AEE">
              <w:rPr>
                <w:rFonts w:ascii="Garamond" w:hAnsi="Garamond"/>
                <w:sz w:val="24"/>
                <w:szCs w:val="24"/>
              </w:rPr>
              <w:t xml:space="preserve"> </w:t>
            </w:r>
          </w:p>
          <w:p w:rsidR="009C493F" w:rsidRPr="00924AEE" w:rsidRDefault="009C493F" w:rsidP="00774D0B">
            <w:pPr>
              <w:rPr>
                <w:rFonts w:ascii="Garamond" w:hAnsi="Garamond"/>
                <w:sz w:val="24"/>
                <w:szCs w:val="24"/>
              </w:rPr>
            </w:pPr>
            <w:r w:rsidRPr="00924AEE">
              <w:rPr>
                <w:rFonts w:ascii="Garamond" w:hAnsi="Garamond"/>
                <w:sz w:val="24"/>
                <w:szCs w:val="24"/>
              </w:rPr>
              <w:t>Numbers of potential beneficiaries at the domestic level.  For instance, if a case implicates the rights of undocumented migrants in Scotland, please indicate the estimated number of undocumented migrants living in Scotland.</w:t>
            </w:r>
          </w:p>
        </w:tc>
        <w:tc>
          <w:tcPr>
            <w:tcW w:w="2443" w:type="dxa"/>
          </w:tcPr>
          <w:p w:rsidR="009C493F" w:rsidRPr="00924AEE" w:rsidRDefault="009C493F" w:rsidP="00774D0B">
            <w:pPr>
              <w:rPr>
                <w:rFonts w:ascii="Garamond" w:hAnsi="Garamond"/>
                <w:sz w:val="24"/>
                <w:szCs w:val="24"/>
              </w:rPr>
            </w:pPr>
            <w:r w:rsidRPr="00924AEE">
              <w:rPr>
                <w:rFonts w:ascii="Garamond" w:hAnsi="Garamond"/>
                <w:sz w:val="24"/>
                <w:szCs w:val="24"/>
              </w:rPr>
              <w:t xml:space="preserve">  </w:t>
            </w:r>
          </w:p>
        </w:tc>
        <w:tc>
          <w:tcPr>
            <w:tcW w:w="3490" w:type="dxa"/>
          </w:tcPr>
          <w:p w:rsidR="009C493F" w:rsidRPr="00924AEE" w:rsidRDefault="009C493F" w:rsidP="00774D0B">
            <w:pPr>
              <w:rPr>
                <w:rFonts w:ascii="Garamond" w:hAnsi="Garamond"/>
                <w:sz w:val="24"/>
                <w:szCs w:val="24"/>
              </w:rPr>
            </w:pPr>
          </w:p>
        </w:tc>
      </w:tr>
      <w:tr w:rsidR="009C493F" w:rsidRPr="00924AEE">
        <w:tc>
          <w:tcPr>
            <w:tcW w:w="4111" w:type="dxa"/>
          </w:tcPr>
          <w:p w:rsidR="009C493F" w:rsidRPr="00924AEE" w:rsidRDefault="009C493F" w:rsidP="009C493F">
            <w:pPr>
              <w:pStyle w:val="ListParagraph"/>
              <w:numPr>
                <w:ilvl w:val="0"/>
                <w:numId w:val="12"/>
              </w:numPr>
              <w:rPr>
                <w:rFonts w:ascii="Garamond" w:hAnsi="Garamond"/>
                <w:sz w:val="24"/>
                <w:szCs w:val="24"/>
              </w:rPr>
            </w:pPr>
            <w:r w:rsidRPr="00924AEE">
              <w:rPr>
                <w:rFonts w:ascii="Garamond" w:hAnsi="Garamond"/>
                <w:b/>
                <w:sz w:val="24"/>
                <w:szCs w:val="24"/>
              </w:rPr>
              <w:t>Potential Beneficiaries</w:t>
            </w:r>
            <w:r w:rsidRPr="00924AEE">
              <w:rPr>
                <w:rFonts w:ascii="Garamond" w:hAnsi="Garamond"/>
                <w:sz w:val="24"/>
                <w:szCs w:val="24"/>
              </w:rPr>
              <w:t xml:space="preserve"> </w:t>
            </w:r>
          </w:p>
          <w:p w:rsidR="009C493F" w:rsidRPr="00924AEE" w:rsidRDefault="009C493F" w:rsidP="00774D0B">
            <w:pPr>
              <w:rPr>
                <w:rFonts w:ascii="Garamond" w:hAnsi="Garamond"/>
                <w:sz w:val="24"/>
                <w:szCs w:val="24"/>
              </w:rPr>
            </w:pPr>
            <w:r w:rsidRPr="00924AEE">
              <w:rPr>
                <w:rFonts w:ascii="Garamond" w:hAnsi="Garamond"/>
                <w:sz w:val="24"/>
                <w:szCs w:val="24"/>
              </w:rPr>
              <w:t>Numbers of potential beneficiaries at the regional level.  For instance, if a case involves undocumented migrants in Scotland, please indicate the estimated number of undocumented migrants living in the UK and the rest of Europe.  This information would be used to provide an would be used to provide an indication of the wider benefit of the strategic litigation on the rights of migrants generally.  Also please indicate the data source and mechanisms for monitoring this information.</w:t>
            </w:r>
          </w:p>
        </w:tc>
        <w:tc>
          <w:tcPr>
            <w:tcW w:w="2443" w:type="dxa"/>
          </w:tcPr>
          <w:p w:rsidR="009C493F" w:rsidRPr="00924AEE" w:rsidRDefault="009C493F" w:rsidP="00774D0B">
            <w:pPr>
              <w:rPr>
                <w:rFonts w:ascii="Garamond" w:hAnsi="Garamond"/>
                <w:sz w:val="24"/>
                <w:szCs w:val="24"/>
              </w:rPr>
            </w:pPr>
          </w:p>
        </w:tc>
        <w:tc>
          <w:tcPr>
            <w:tcW w:w="3490" w:type="dxa"/>
          </w:tcPr>
          <w:p w:rsidR="009C493F" w:rsidRPr="00924AEE" w:rsidRDefault="009C493F" w:rsidP="00774D0B">
            <w:pPr>
              <w:rPr>
                <w:rFonts w:ascii="Garamond" w:hAnsi="Garamond"/>
                <w:sz w:val="24"/>
                <w:szCs w:val="24"/>
              </w:rPr>
            </w:pPr>
          </w:p>
        </w:tc>
      </w:tr>
      <w:tr w:rsidR="009C493F" w:rsidRPr="00924AEE">
        <w:trPr>
          <w:trHeight w:hRule="exact" w:val="1834"/>
        </w:trPr>
        <w:tc>
          <w:tcPr>
            <w:tcW w:w="10044" w:type="dxa"/>
            <w:gridSpan w:val="3"/>
          </w:tcPr>
          <w:p w:rsidR="009C493F" w:rsidRPr="00924AEE" w:rsidRDefault="009C493F" w:rsidP="009C493F">
            <w:pPr>
              <w:pStyle w:val="ListParagraph"/>
              <w:numPr>
                <w:ilvl w:val="0"/>
                <w:numId w:val="12"/>
              </w:numPr>
              <w:rPr>
                <w:rFonts w:ascii="Garamond" w:hAnsi="Garamond"/>
                <w:b/>
                <w:sz w:val="24"/>
                <w:szCs w:val="24"/>
              </w:rPr>
            </w:pPr>
            <w:r w:rsidRPr="00924AEE">
              <w:rPr>
                <w:rFonts w:ascii="Garamond" w:hAnsi="Garamond"/>
                <w:b/>
                <w:sz w:val="24"/>
                <w:szCs w:val="24"/>
              </w:rPr>
              <w:t>Narrative</w:t>
            </w:r>
          </w:p>
          <w:p w:rsidR="009C493F" w:rsidRPr="00924AEE" w:rsidRDefault="009C493F" w:rsidP="00774D0B">
            <w:pPr>
              <w:rPr>
                <w:rFonts w:ascii="Garamond" w:hAnsi="Garamond"/>
                <w:b/>
                <w:sz w:val="24"/>
                <w:szCs w:val="24"/>
              </w:rPr>
            </w:pPr>
            <w:r w:rsidRPr="00924AEE">
              <w:rPr>
                <w:rFonts w:ascii="Garamond" w:hAnsi="Garamond"/>
                <w:sz w:val="24"/>
                <w:szCs w:val="24"/>
              </w:rPr>
              <w:t>Here please explain the wider narrative surrounding the potential beneficiaries of the strategic litigation.  If, for instance, the case would set forth rights for undocumented migrants, of which a majority were coming from Africa, please explain how this might have a wider impact on the trans-boundary issues or any other human rights aspect which might come to light through litigating this case.</w:t>
            </w:r>
          </w:p>
        </w:tc>
      </w:tr>
    </w:tbl>
    <w:p w:rsidR="009C493F" w:rsidRPr="00924AEE" w:rsidRDefault="009C493F" w:rsidP="009C493F">
      <w:pPr>
        <w:rPr>
          <w:rFonts w:ascii="Garamond" w:hAnsi="Garamond"/>
          <w:sz w:val="24"/>
          <w:szCs w:val="24"/>
        </w:rPr>
      </w:pPr>
    </w:p>
    <w:sectPr w:rsidR="009C493F" w:rsidRPr="00924AEE" w:rsidSect="00C04D85">
      <w:footerReference w:type="default" r:id="rId7"/>
      <w:pgSz w:w="12240" w:h="15840"/>
      <w:pgMar w:top="1440" w:right="1440" w:bottom="1440" w:left="1440" w:header="708" w:footer="708"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3A4B" w:rsidRDefault="00043A4B" w:rsidP="00F82086">
      <w:pPr>
        <w:spacing w:after="0"/>
      </w:pPr>
      <w:r>
        <w:separator/>
      </w:r>
    </w:p>
  </w:endnote>
  <w:endnote w:type="continuationSeparator" w:id="0">
    <w:p w:rsidR="00043A4B" w:rsidRDefault="00043A4B" w:rsidP="00F8208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3414858"/>
      <w:docPartObj>
        <w:docPartGallery w:val="Page Numbers (Bottom of Page)"/>
        <w:docPartUnique/>
      </w:docPartObj>
    </w:sdtPr>
    <w:sdtEndPr>
      <w:rPr>
        <w:noProof/>
      </w:rPr>
    </w:sdtEndPr>
    <w:sdtContent>
      <w:p w:rsidR="00F82086" w:rsidRDefault="00C04D85">
        <w:pPr>
          <w:pStyle w:val="Footer"/>
          <w:jc w:val="right"/>
        </w:pPr>
        <w:fldSimple w:instr=" PAGE   \* MERGEFORMAT ">
          <w:r w:rsidR="007F531D">
            <w:rPr>
              <w:noProof/>
            </w:rPr>
            <w:t>11</w:t>
          </w:r>
        </w:fldSimple>
      </w:p>
    </w:sdtContent>
  </w:sdt>
  <w:p w:rsidR="00F82086" w:rsidRDefault="00F82086">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3A4B" w:rsidRDefault="00043A4B" w:rsidP="00F82086">
      <w:pPr>
        <w:spacing w:after="0"/>
      </w:pPr>
      <w:r>
        <w:separator/>
      </w:r>
    </w:p>
  </w:footnote>
  <w:footnote w:type="continuationSeparator" w:id="0">
    <w:p w:rsidR="00043A4B" w:rsidRDefault="00043A4B" w:rsidP="00F82086">
      <w:pPr>
        <w:spacing w:after="0"/>
      </w:pPr>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14703"/>
    <w:multiLevelType w:val="hybridMultilevel"/>
    <w:tmpl w:val="049AEB0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037BE5"/>
    <w:multiLevelType w:val="hybridMultilevel"/>
    <w:tmpl w:val="BD584A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E0F0C57"/>
    <w:multiLevelType w:val="hybridMultilevel"/>
    <w:tmpl w:val="2B76A0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D38153E"/>
    <w:multiLevelType w:val="hybridMultilevel"/>
    <w:tmpl w:val="30ACA74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05C0801"/>
    <w:multiLevelType w:val="hybridMultilevel"/>
    <w:tmpl w:val="7B108B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C0556D9"/>
    <w:multiLevelType w:val="hybridMultilevel"/>
    <w:tmpl w:val="98EAF082"/>
    <w:lvl w:ilvl="0" w:tplc="3A228A1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8087AD2"/>
    <w:multiLevelType w:val="hybridMultilevel"/>
    <w:tmpl w:val="5CE054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C8E0279"/>
    <w:multiLevelType w:val="hybridMultilevel"/>
    <w:tmpl w:val="FD24FC3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C9F1227"/>
    <w:multiLevelType w:val="hybridMultilevel"/>
    <w:tmpl w:val="51D855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5694609"/>
    <w:multiLevelType w:val="hybridMultilevel"/>
    <w:tmpl w:val="3A6A4F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A603A24"/>
    <w:multiLevelType w:val="hybridMultilevel"/>
    <w:tmpl w:val="FEE667E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B5D2C46"/>
    <w:multiLevelType w:val="hybridMultilevel"/>
    <w:tmpl w:val="8D847A0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C082C61"/>
    <w:multiLevelType w:val="hybridMultilevel"/>
    <w:tmpl w:val="5BAAFA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12"/>
  </w:num>
  <w:num w:numId="3">
    <w:abstractNumId w:val="2"/>
  </w:num>
  <w:num w:numId="4">
    <w:abstractNumId w:val="6"/>
  </w:num>
  <w:num w:numId="5">
    <w:abstractNumId w:val="10"/>
  </w:num>
  <w:num w:numId="6">
    <w:abstractNumId w:val="5"/>
  </w:num>
  <w:num w:numId="7">
    <w:abstractNumId w:val="7"/>
  </w:num>
  <w:num w:numId="8">
    <w:abstractNumId w:val="3"/>
  </w:num>
  <w:num w:numId="9">
    <w:abstractNumId w:val="11"/>
  </w:num>
  <w:num w:numId="10">
    <w:abstractNumId w:val="0"/>
  </w:num>
  <w:num w:numId="11">
    <w:abstractNumId w:val="8"/>
  </w:num>
  <w:num w:numId="12">
    <w:abstractNumId w:val="1"/>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footnotePr>
    <w:footnote w:id="-1"/>
    <w:footnote w:id="0"/>
  </w:footnotePr>
  <w:endnotePr>
    <w:endnote w:id="-1"/>
    <w:endnote w:id="0"/>
  </w:endnotePr>
  <w:compat/>
  <w:rsids>
    <w:rsidRoot w:val="009C493F"/>
    <w:rsid w:val="00043A4B"/>
    <w:rsid w:val="00367CBA"/>
    <w:rsid w:val="00472B12"/>
    <w:rsid w:val="005640CF"/>
    <w:rsid w:val="00655109"/>
    <w:rsid w:val="007F531D"/>
    <w:rsid w:val="00924AEE"/>
    <w:rsid w:val="009C493F"/>
    <w:rsid w:val="00B41912"/>
    <w:rsid w:val="00C04D85"/>
    <w:rsid w:val="00DB4E23"/>
    <w:rsid w:val="00E33CC1"/>
    <w:rsid w:val="00F82086"/>
  </w:rsids>
  <m:mathPr>
    <m:mathFont m:val="Lucida Grande"/>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IOD PARC Paragraph Text"/>
    <w:qFormat/>
    <w:rsid w:val="009C493F"/>
    <w:pPr>
      <w:spacing w:after="240" w:line="240" w:lineRule="auto"/>
    </w:pPr>
    <w:rPr>
      <w:rFonts w:ascii="Georgia" w:eastAsia="Georgia" w:hAnsi="Georgia"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uiPriority w:val="59"/>
    <w:rsid w:val="009C493F"/>
    <w:pPr>
      <w:spacing w:after="0" w:line="240" w:lineRule="auto"/>
    </w:pPr>
    <w:rPr>
      <w:rFonts w:ascii="Georgia" w:eastAsia="Calibri" w:hAnsi="Georgia" w:cs="Times New Roman"/>
      <w:sz w:val="20"/>
      <w:szCs w:val="20"/>
      <w:lang w:eastAsia="en-GB"/>
    </w:rPr>
    <w:tblPr>
      <w:tblInd w:w="0" w:type="dxa"/>
      <w:tblBorders>
        <w:top w:val="single" w:sz="12" w:space="0" w:color="CCCC00"/>
        <w:left w:val="single" w:sz="12" w:space="0" w:color="CCCC00"/>
        <w:bottom w:val="single" w:sz="12" w:space="0" w:color="CCCC00"/>
        <w:right w:val="single" w:sz="12" w:space="0" w:color="CCCC00"/>
        <w:insideH w:val="single" w:sz="12" w:space="0" w:color="CCCC00"/>
        <w:insideV w:val="single" w:sz="12" w:space="0" w:color="CCCC00"/>
      </w:tblBorders>
      <w:tblCellMar>
        <w:top w:w="0" w:type="dxa"/>
        <w:left w:w="108" w:type="dxa"/>
        <w:bottom w:w="0" w:type="dxa"/>
        <w:right w:w="108" w:type="dxa"/>
      </w:tblCellMar>
    </w:tblPr>
    <w:tblStylePr w:type="firstRow">
      <w:rPr>
        <w:rFonts w:ascii="Georgia" w:hAnsi="Georgia"/>
        <w:color w:val="FFFFFF"/>
        <w:sz w:val="22"/>
      </w:rPr>
      <w:tblPr/>
      <w:tcPr>
        <w:shd w:val="clear" w:color="auto" w:fill="666666"/>
      </w:tcPr>
    </w:tblStylePr>
  </w:style>
  <w:style w:type="paragraph" w:styleId="ListParagraph">
    <w:name w:val="List Paragraph"/>
    <w:basedOn w:val="Normal"/>
    <w:uiPriority w:val="34"/>
    <w:qFormat/>
    <w:rsid w:val="009C493F"/>
    <w:pPr>
      <w:ind w:left="720"/>
      <w:contextualSpacing/>
    </w:pPr>
  </w:style>
  <w:style w:type="paragraph" w:customStyle="1" w:styleId="IODPARCTabletext">
    <w:name w:val="IOD PARC Table text"/>
    <w:basedOn w:val="Normal"/>
    <w:qFormat/>
    <w:rsid w:val="009C493F"/>
    <w:pPr>
      <w:spacing w:after="0"/>
      <w:contextualSpacing/>
    </w:pPr>
  </w:style>
  <w:style w:type="paragraph" w:customStyle="1" w:styleId="IODPARCHeadingLevel1">
    <w:name w:val="IOD PARC Heading Level 1"/>
    <w:basedOn w:val="Normal"/>
    <w:next w:val="Normal"/>
    <w:link w:val="IODPARCHeadingLevel1Char"/>
    <w:qFormat/>
    <w:rsid w:val="009C493F"/>
    <w:pPr>
      <w:spacing w:before="120" w:after="480"/>
      <w:outlineLvl w:val="0"/>
    </w:pPr>
    <w:rPr>
      <w:rFonts w:eastAsia="Times New Roman" w:cs="Arial"/>
      <w:color w:val="333333"/>
      <w:kern w:val="28"/>
      <w:sz w:val="48"/>
      <w:szCs w:val="24"/>
      <w:lang w:eastAsia="en-GB"/>
    </w:rPr>
  </w:style>
  <w:style w:type="character" w:customStyle="1" w:styleId="IODPARCHeadingLevel1Char">
    <w:name w:val="IOD PARC Heading Level 1 Char"/>
    <w:basedOn w:val="DefaultParagraphFont"/>
    <w:link w:val="IODPARCHeadingLevel1"/>
    <w:rsid w:val="009C493F"/>
    <w:rPr>
      <w:rFonts w:ascii="Georgia" w:eastAsia="Times New Roman" w:hAnsi="Georgia" w:cs="Arial"/>
      <w:color w:val="333333"/>
      <w:kern w:val="28"/>
      <w:sz w:val="48"/>
      <w:szCs w:val="24"/>
      <w:lang w:eastAsia="en-GB"/>
    </w:rPr>
  </w:style>
  <w:style w:type="paragraph" w:styleId="CommentText">
    <w:name w:val="annotation text"/>
    <w:basedOn w:val="Normal"/>
    <w:link w:val="CommentTextChar"/>
    <w:uiPriority w:val="99"/>
    <w:semiHidden/>
    <w:rsid w:val="009C493F"/>
    <w:rPr>
      <w:szCs w:val="20"/>
    </w:rPr>
  </w:style>
  <w:style w:type="character" w:customStyle="1" w:styleId="CommentTextChar">
    <w:name w:val="Comment Text Char"/>
    <w:basedOn w:val="DefaultParagraphFont"/>
    <w:link w:val="CommentText"/>
    <w:uiPriority w:val="99"/>
    <w:semiHidden/>
    <w:rsid w:val="009C493F"/>
    <w:rPr>
      <w:rFonts w:ascii="Georgia" w:eastAsia="Georgia" w:hAnsi="Georgia" w:cs="Times New Roman"/>
      <w:szCs w:val="20"/>
    </w:rPr>
  </w:style>
  <w:style w:type="paragraph" w:styleId="Header">
    <w:name w:val="header"/>
    <w:basedOn w:val="Normal"/>
    <w:link w:val="HeaderChar"/>
    <w:uiPriority w:val="99"/>
    <w:unhideWhenUsed/>
    <w:rsid w:val="00F82086"/>
    <w:pPr>
      <w:tabs>
        <w:tab w:val="center" w:pos="4513"/>
        <w:tab w:val="right" w:pos="9026"/>
      </w:tabs>
      <w:spacing w:after="0"/>
    </w:pPr>
  </w:style>
  <w:style w:type="character" w:customStyle="1" w:styleId="HeaderChar">
    <w:name w:val="Header Char"/>
    <w:basedOn w:val="DefaultParagraphFont"/>
    <w:link w:val="Header"/>
    <w:uiPriority w:val="99"/>
    <w:rsid w:val="00F82086"/>
    <w:rPr>
      <w:rFonts w:ascii="Georgia" w:eastAsia="Georgia" w:hAnsi="Georgia" w:cs="Times New Roman"/>
    </w:rPr>
  </w:style>
  <w:style w:type="paragraph" w:styleId="Footer">
    <w:name w:val="footer"/>
    <w:basedOn w:val="Normal"/>
    <w:link w:val="FooterChar"/>
    <w:uiPriority w:val="99"/>
    <w:unhideWhenUsed/>
    <w:rsid w:val="00F82086"/>
    <w:pPr>
      <w:tabs>
        <w:tab w:val="center" w:pos="4513"/>
        <w:tab w:val="right" w:pos="9026"/>
      </w:tabs>
      <w:spacing w:after="0"/>
    </w:pPr>
  </w:style>
  <w:style w:type="character" w:customStyle="1" w:styleId="FooterChar">
    <w:name w:val="Footer Char"/>
    <w:basedOn w:val="DefaultParagraphFont"/>
    <w:link w:val="Footer"/>
    <w:uiPriority w:val="99"/>
    <w:rsid w:val="00F82086"/>
    <w:rPr>
      <w:rFonts w:ascii="Georgia" w:eastAsia="Georgia" w:hAnsi="Georgia"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IOD PARC Paragraph Text"/>
    <w:qFormat/>
    <w:rsid w:val="009C493F"/>
    <w:pPr>
      <w:spacing w:after="240" w:line="240" w:lineRule="auto"/>
    </w:pPr>
    <w:rPr>
      <w:rFonts w:ascii="Georgia" w:eastAsia="Georgia" w:hAnsi="Georg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493F"/>
    <w:pPr>
      <w:spacing w:after="0" w:line="240" w:lineRule="auto"/>
    </w:pPr>
    <w:rPr>
      <w:rFonts w:ascii="Georgia" w:eastAsia="Calibri" w:hAnsi="Georgia" w:cs="Times New Roman"/>
      <w:sz w:val="20"/>
      <w:szCs w:val="20"/>
      <w:lang w:eastAsia="en-GB"/>
    </w:rPr>
    <w:tblPr>
      <w:tblBorders>
        <w:top w:val="single" w:sz="12" w:space="0" w:color="CCCC00"/>
        <w:left w:val="single" w:sz="12" w:space="0" w:color="CCCC00"/>
        <w:bottom w:val="single" w:sz="12" w:space="0" w:color="CCCC00"/>
        <w:right w:val="single" w:sz="12" w:space="0" w:color="CCCC00"/>
        <w:insideH w:val="single" w:sz="12" w:space="0" w:color="CCCC00"/>
        <w:insideV w:val="single" w:sz="12" w:space="0" w:color="CCCC00"/>
      </w:tblBorders>
    </w:tblPr>
    <w:tblStylePr w:type="firstRow">
      <w:rPr>
        <w:rFonts w:ascii="Georgia" w:hAnsi="Georgia"/>
        <w:color w:val="FFFFFF"/>
        <w:sz w:val="22"/>
      </w:rPr>
      <w:tblPr/>
      <w:tcPr>
        <w:shd w:val="clear" w:color="auto" w:fill="666666"/>
      </w:tcPr>
    </w:tblStylePr>
  </w:style>
  <w:style w:type="paragraph" w:styleId="ListParagraph">
    <w:name w:val="List Paragraph"/>
    <w:basedOn w:val="Normal"/>
    <w:uiPriority w:val="34"/>
    <w:qFormat/>
    <w:rsid w:val="009C493F"/>
    <w:pPr>
      <w:ind w:left="720"/>
      <w:contextualSpacing/>
    </w:pPr>
  </w:style>
  <w:style w:type="paragraph" w:customStyle="1" w:styleId="IODPARCTabletext">
    <w:name w:val="IOD PARC Table text"/>
    <w:basedOn w:val="Normal"/>
    <w:qFormat/>
    <w:rsid w:val="009C493F"/>
    <w:pPr>
      <w:spacing w:after="0"/>
      <w:contextualSpacing/>
    </w:pPr>
  </w:style>
  <w:style w:type="paragraph" w:customStyle="1" w:styleId="IODPARCHeadingLevel1">
    <w:name w:val="IOD PARC Heading Level 1"/>
    <w:basedOn w:val="Normal"/>
    <w:next w:val="Normal"/>
    <w:link w:val="IODPARCHeadingLevel1Char"/>
    <w:qFormat/>
    <w:rsid w:val="009C493F"/>
    <w:pPr>
      <w:spacing w:before="120" w:after="480"/>
      <w:outlineLvl w:val="0"/>
    </w:pPr>
    <w:rPr>
      <w:rFonts w:eastAsia="Times New Roman" w:cs="Arial"/>
      <w:color w:val="333333"/>
      <w:kern w:val="28"/>
      <w:sz w:val="48"/>
      <w:szCs w:val="24"/>
      <w:lang w:eastAsia="en-GB"/>
    </w:rPr>
  </w:style>
  <w:style w:type="character" w:customStyle="1" w:styleId="IODPARCHeadingLevel1Char">
    <w:name w:val="IOD PARC Heading Level 1 Char"/>
    <w:basedOn w:val="DefaultParagraphFont"/>
    <w:link w:val="IODPARCHeadingLevel1"/>
    <w:rsid w:val="009C493F"/>
    <w:rPr>
      <w:rFonts w:ascii="Georgia" w:eastAsia="Times New Roman" w:hAnsi="Georgia" w:cs="Arial"/>
      <w:color w:val="333333"/>
      <w:kern w:val="28"/>
      <w:sz w:val="48"/>
      <w:szCs w:val="24"/>
      <w:lang w:eastAsia="en-GB"/>
    </w:rPr>
  </w:style>
  <w:style w:type="paragraph" w:styleId="CommentText">
    <w:name w:val="annotation text"/>
    <w:basedOn w:val="Normal"/>
    <w:link w:val="CommentTextChar"/>
    <w:uiPriority w:val="99"/>
    <w:semiHidden/>
    <w:rsid w:val="009C493F"/>
    <w:rPr>
      <w:szCs w:val="20"/>
    </w:rPr>
  </w:style>
  <w:style w:type="character" w:customStyle="1" w:styleId="CommentTextChar">
    <w:name w:val="Comment Text Char"/>
    <w:basedOn w:val="DefaultParagraphFont"/>
    <w:link w:val="CommentText"/>
    <w:uiPriority w:val="99"/>
    <w:semiHidden/>
    <w:rsid w:val="009C493F"/>
    <w:rPr>
      <w:rFonts w:ascii="Georgia" w:eastAsia="Georgia" w:hAnsi="Georgia" w:cs="Times New Roman"/>
      <w:szCs w:val="20"/>
    </w:rPr>
  </w:style>
  <w:style w:type="paragraph" w:styleId="Header">
    <w:name w:val="header"/>
    <w:basedOn w:val="Normal"/>
    <w:link w:val="HeaderChar"/>
    <w:uiPriority w:val="99"/>
    <w:unhideWhenUsed/>
    <w:rsid w:val="00F82086"/>
    <w:pPr>
      <w:tabs>
        <w:tab w:val="center" w:pos="4513"/>
        <w:tab w:val="right" w:pos="9026"/>
      </w:tabs>
      <w:spacing w:after="0"/>
    </w:pPr>
  </w:style>
  <w:style w:type="character" w:customStyle="1" w:styleId="HeaderChar">
    <w:name w:val="Header Char"/>
    <w:basedOn w:val="DefaultParagraphFont"/>
    <w:link w:val="Header"/>
    <w:uiPriority w:val="99"/>
    <w:rsid w:val="00F82086"/>
    <w:rPr>
      <w:rFonts w:ascii="Georgia" w:eastAsia="Georgia" w:hAnsi="Georgia" w:cs="Times New Roman"/>
    </w:rPr>
  </w:style>
  <w:style w:type="paragraph" w:styleId="Footer">
    <w:name w:val="footer"/>
    <w:basedOn w:val="Normal"/>
    <w:link w:val="FooterChar"/>
    <w:uiPriority w:val="99"/>
    <w:unhideWhenUsed/>
    <w:rsid w:val="00F82086"/>
    <w:pPr>
      <w:tabs>
        <w:tab w:val="center" w:pos="4513"/>
        <w:tab w:val="right" w:pos="9026"/>
      </w:tabs>
      <w:spacing w:after="0"/>
    </w:pPr>
  </w:style>
  <w:style w:type="character" w:customStyle="1" w:styleId="FooterChar">
    <w:name w:val="Footer Char"/>
    <w:basedOn w:val="DefaultParagraphFont"/>
    <w:link w:val="Footer"/>
    <w:uiPriority w:val="99"/>
    <w:rsid w:val="00F82086"/>
    <w:rPr>
      <w:rFonts w:ascii="Georgia" w:eastAsia="Georgia" w:hAnsi="Georgia" w:cs="Times New Roman"/>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0"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2005</Words>
  <Characters>11429</Characters>
  <Application>Microsoft Macintosh Word</Application>
  <DocSecurity>0</DocSecurity>
  <Lines>95</Lines>
  <Paragraphs>22</Paragraphs>
  <ScaleCrop>false</ScaleCrop>
  <HeadingPairs>
    <vt:vector size="2" baseType="variant">
      <vt:variant>
        <vt:lpstr>Title</vt:lpstr>
      </vt:variant>
      <vt:variant>
        <vt:i4>1</vt:i4>
      </vt:variant>
    </vt:vector>
  </HeadingPairs>
  <TitlesOfParts>
    <vt:vector size="1" baseType="lpstr">
      <vt:lpstr/>
    </vt:vector>
  </TitlesOfParts>
  <Company>Interights</Company>
  <LinksUpToDate>false</LinksUpToDate>
  <CharactersWithSpaces>14035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Vesselina Vandova</dc:creator>
  <cp:lastModifiedBy>Briana Hauser</cp:lastModifiedBy>
  <cp:revision>2</cp:revision>
  <cp:lastPrinted>2012-10-22T12:49:00Z</cp:lastPrinted>
  <dcterms:created xsi:type="dcterms:W3CDTF">2015-06-25T15:11:00Z</dcterms:created>
  <dcterms:modified xsi:type="dcterms:W3CDTF">2015-06-25T15:11:00Z</dcterms:modified>
</cp:coreProperties>
</file>