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938D6" w14:textId="1F857E59" w:rsidR="00A713FB" w:rsidRPr="00A85199" w:rsidRDefault="00004894" w:rsidP="00A85199">
      <w:pPr>
        <w:pStyle w:val="Title"/>
        <w:pBdr>
          <w:bottom w:val="single" w:sz="8" w:space="31" w:color="4F81BD" w:themeColor="accent1"/>
        </w:pBdr>
        <w:spacing w:after="200"/>
        <w:rPr>
          <w:rFonts w:ascii="Calibri" w:hAnsi="Calibri" w:cs="Times New Roman" w:hint="eastAsia"/>
        </w:rPr>
      </w:pPr>
      <w:bookmarkStart w:id="0" w:name="_GoBack"/>
      <w:bookmarkEnd w:id="0"/>
      <w:r w:rsidRPr="00A85199">
        <w:rPr>
          <w:rFonts w:ascii="Calibri" w:hAnsi="Calibri" w:cs="Times New Roman"/>
        </w:rPr>
        <w:t>Guidance Note</w:t>
      </w:r>
      <w:r w:rsidR="006140DA" w:rsidRPr="00A85199">
        <w:rPr>
          <w:rFonts w:ascii="Calibri" w:hAnsi="Calibri" w:cs="Times New Roman"/>
        </w:rPr>
        <w:t xml:space="preserve">: </w:t>
      </w:r>
      <w:r w:rsidR="00181643" w:rsidRPr="00A85199">
        <w:rPr>
          <w:rFonts w:ascii="Calibri" w:hAnsi="Calibri" w:cs="Times New Roman"/>
        </w:rPr>
        <w:t xml:space="preserve">Paralegal Intervention in </w:t>
      </w:r>
      <w:r w:rsidR="00A713FB" w:rsidRPr="00A85199">
        <w:rPr>
          <w:rFonts w:ascii="Calibri" w:hAnsi="Calibri" w:cs="Times New Roman"/>
        </w:rPr>
        <w:t xml:space="preserve">Defending Community Rights in </w:t>
      </w:r>
      <w:r w:rsidR="00181643" w:rsidRPr="00A85199">
        <w:rPr>
          <w:rFonts w:ascii="Calibri" w:hAnsi="Calibri" w:cs="Times New Roman"/>
        </w:rPr>
        <w:t>Land Acquisition Cases</w:t>
      </w:r>
      <w:r w:rsidR="00A713FB" w:rsidRPr="00A85199">
        <w:rPr>
          <w:rFonts w:ascii="Calibri" w:hAnsi="Calibri" w:cs="Times New Roman"/>
        </w:rPr>
        <w:t xml:space="preserve"> </w:t>
      </w:r>
    </w:p>
    <w:p w14:paraId="3E7552F1" w14:textId="7B7C7481" w:rsidR="006140DA" w:rsidRPr="00A85199" w:rsidRDefault="00F843A9" w:rsidP="00A85199">
      <w:pPr>
        <w:contextualSpacing/>
        <w:jc w:val="center"/>
        <w:rPr>
          <w:rFonts w:ascii="Calibri" w:hAnsi="Calibri" w:cs="Times New Roman" w:hint="eastAsia"/>
        </w:rPr>
      </w:pPr>
      <w:r w:rsidRPr="00A85199">
        <w:rPr>
          <w:rFonts w:ascii="Calibri" w:hAnsi="Calibri" w:cs="Times New Roman"/>
        </w:rPr>
        <w:t>Prepared by NAMATI: Innovations in Legal Empowerment</w:t>
      </w:r>
    </w:p>
    <w:p w14:paraId="0707FCCA" w14:textId="7DC323B5" w:rsidR="006A6E66" w:rsidRPr="00A85199" w:rsidRDefault="00181643" w:rsidP="00A85199">
      <w:pPr>
        <w:contextualSpacing/>
        <w:jc w:val="center"/>
        <w:rPr>
          <w:rFonts w:ascii="Calibri" w:hAnsi="Calibri" w:cs="Times New Roman" w:hint="eastAsia"/>
        </w:rPr>
      </w:pPr>
      <w:r w:rsidRPr="00A85199">
        <w:rPr>
          <w:rFonts w:ascii="Calibri" w:hAnsi="Calibri" w:cs="Times New Roman"/>
        </w:rPr>
        <w:t>August 2014</w:t>
      </w:r>
    </w:p>
    <w:sdt>
      <w:sdtPr>
        <w:rPr>
          <w:rFonts w:ascii="Calibri" w:eastAsiaTheme="minorEastAsia" w:hAnsi="Calibri" w:cstheme="minorBidi"/>
          <w:b w:val="0"/>
          <w:bCs w:val="0"/>
          <w:color w:val="auto"/>
          <w:sz w:val="24"/>
          <w:szCs w:val="24"/>
        </w:rPr>
        <w:id w:val="-719510055"/>
        <w:docPartObj>
          <w:docPartGallery w:val="Table of Contents"/>
          <w:docPartUnique/>
        </w:docPartObj>
      </w:sdtPr>
      <w:sdtEndPr>
        <w:rPr>
          <w:noProof/>
        </w:rPr>
      </w:sdtEndPr>
      <w:sdtContent>
        <w:p w14:paraId="64E70DFC" w14:textId="76E4DD04" w:rsidR="00F843A9" w:rsidRPr="00A85199" w:rsidRDefault="00F843A9" w:rsidP="00A85199">
          <w:pPr>
            <w:pStyle w:val="TOCHeading"/>
            <w:spacing w:line="240" w:lineRule="auto"/>
            <w:rPr>
              <w:rFonts w:ascii="Calibri" w:hAnsi="Calibri" w:hint="eastAsia"/>
            </w:rPr>
          </w:pPr>
          <w:r w:rsidRPr="00A85199">
            <w:rPr>
              <w:rFonts w:ascii="Calibri" w:hAnsi="Calibri"/>
            </w:rPr>
            <w:t>Table of Contents</w:t>
          </w:r>
        </w:p>
        <w:p w14:paraId="39CCA4AC" w14:textId="77777777" w:rsidR="00CC310A" w:rsidRDefault="00F843A9">
          <w:pPr>
            <w:pStyle w:val="TOC1"/>
            <w:rPr>
              <w:b w:val="0"/>
              <w:caps w:val="0"/>
              <w:noProof/>
              <w:sz w:val="24"/>
              <w:szCs w:val="24"/>
              <w:lang w:eastAsia="ja-JP"/>
            </w:rPr>
          </w:pPr>
          <w:r w:rsidRPr="00A85199">
            <w:rPr>
              <w:rFonts w:cs="Times New Roman"/>
            </w:rPr>
            <w:fldChar w:fldCharType="begin"/>
          </w:r>
          <w:r w:rsidRPr="00A85199">
            <w:rPr>
              <w:rFonts w:cs="Times New Roman"/>
            </w:rPr>
            <w:instrText xml:space="preserve"> TOC \o "1-3" \h \z \u </w:instrText>
          </w:r>
          <w:r w:rsidRPr="00A85199">
            <w:rPr>
              <w:rFonts w:cs="Times New Roman"/>
            </w:rPr>
            <w:fldChar w:fldCharType="separate"/>
          </w:r>
          <w:r w:rsidR="00CC310A" w:rsidRPr="001C5BE1">
            <w:rPr>
              <w:rFonts w:ascii="Calibri" w:hAnsi="Calibri"/>
              <w:noProof/>
            </w:rPr>
            <w:t>Introduction</w:t>
          </w:r>
          <w:r w:rsidR="00CC310A">
            <w:rPr>
              <w:noProof/>
            </w:rPr>
            <w:tab/>
          </w:r>
          <w:r w:rsidR="00CC310A">
            <w:rPr>
              <w:noProof/>
            </w:rPr>
            <w:fldChar w:fldCharType="begin"/>
          </w:r>
          <w:r w:rsidR="00CC310A">
            <w:rPr>
              <w:noProof/>
            </w:rPr>
            <w:instrText xml:space="preserve"> PAGEREF _Toc269908570 \h </w:instrText>
          </w:r>
          <w:r w:rsidR="00CC310A">
            <w:rPr>
              <w:noProof/>
            </w:rPr>
          </w:r>
          <w:r w:rsidR="00CC310A">
            <w:rPr>
              <w:noProof/>
            </w:rPr>
            <w:fldChar w:fldCharType="separate"/>
          </w:r>
          <w:r w:rsidR="00CC310A">
            <w:rPr>
              <w:noProof/>
            </w:rPr>
            <w:t>1</w:t>
          </w:r>
          <w:r w:rsidR="00CC310A">
            <w:rPr>
              <w:noProof/>
            </w:rPr>
            <w:fldChar w:fldCharType="end"/>
          </w:r>
        </w:p>
        <w:p w14:paraId="7AD61F7D" w14:textId="77777777" w:rsidR="00CC310A" w:rsidRDefault="00CC310A">
          <w:pPr>
            <w:pStyle w:val="TOC1"/>
            <w:rPr>
              <w:b w:val="0"/>
              <w:caps w:val="0"/>
              <w:noProof/>
              <w:sz w:val="24"/>
              <w:szCs w:val="24"/>
              <w:lang w:eastAsia="ja-JP"/>
            </w:rPr>
          </w:pPr>
          <w:r w:rsidRPr="001C5BE1">
            <w:rPr>
              <w:rFonts w:ascii="Calibri" w:hAnsi="Calibri"/>
              <w:noProof/>
            </w:rPr>
            <w:t>Overview of Sierra Leone Land Law and Policy</w:t>
          </w:r>
          <w:r>
            <w:rPr>
              <w:noProof/>
            </w:rPr>
            <w:tab/>
          </w:r>
          <w:r>
            <w:rPr>
              <w:noProof/>
            </w:rPr>
            <w:fldChar w:fldCharType="begin"/>
          </w:r>
          <w:r>
            <w:rPr>
              <w:noProof/>
            </w:rPr>
            <w:instrText xml:space="preserve"> PAGEREF _Toc269908571 \h </w:instrText>
          </w:r>
          <w:r>
            <w:rPr>
              <w:noProof/>
            </w:rPr>
          </w:r>
          <w:r>
            <w:rPr>
              <w:noProof/>
            </w:rPr>
            <w:fldChar w:fldCharType="separate"/>
          </w:r>
          <w:r>
            <w:rPr>
              <w:noProof/>
            </w:rPr>
            <w:t>2</w:t>
          </w:r>
          <w:r>
            <w:rPr>
              <w:noProof/>
            </w:rPr>
            <w:fldChar w:fldCharType="end"/>
          </w:r>
        </w:p>
        <w:p w14:paraId="038309C8" w14:textId="77777777" w:rsidR="00CC310A" w:rsidRDefault="00CC310A">
          <w:pPr>
            <w:pStyle w:val="TOC2"/>
            <w:tabs>
              <w:tab w:val="right" w:leader="dot" w:pos="9350"/>
            </w:tabs>
            <w:rPr>
              <w:smallCaps w:val="0"/>
              <w:noProof/>
              <w:sz w:val="24"/>
              <w:szCs w:val="24"/>
              <w:lang w:eastAsia="ja-JP"/>
            </w:rPr>
          </w:pPr>
          <w:r w:rsidRPr="001C5BE1">
            <w:rPr>
              <w:rFonts w:ascii="Calibri" w:hAnsi="Calibri"/>
              <w:noProof/>
            </w:rPr>
            <w:t>A) Introduction</w:t>
          </w:r>
          <w:r>
            <w:rPr>
              <w:noProof/>
            </w:rPr>
            <w:tab/>
          </w:r>
          <w:r>
            <w:rPr>
              <w:noProof/>
            </w:rPr>
            <w:fldChar w:fldCharType="begin"/>
          </w:r>
          <w:r>
            <w:rPr>
              <w:noProof/>
            </w:rPr>
            <w:instrText xml:space="preserve"> PAGEREF _Toc269908572 \h </w:instrText>
          </w:r>
          <w:r>
            <w:rPr>
              <w:noProof/>
            </w:rPr>
          </w:r>
          <w:r>
            <w:rPr>
              <w:noProof/>
            </w:rPr>
            <w:fldChar w:fldCharType="separate"/>
          </w:r>
          <w:r>
            <w:rPr>
              <w:noProof/>
            </w:rPr>
            <w:t>2</w:t>
          </w:r>
          <w:r>
            <w:rPr>
              <w:noProof/>
            </w:rPr>
            <w:fldChar w:fldCharType="end"/>
          </w:r>
        </w:p>
        <w:p w14:paraId="551AEB70" w14:textId="77777777" w:rsidR="00CC310A" w:rsidRDefault="00CC310A">
          <w:pPr>
            <w:pStyle w:val="TOC2"/>
            <w:tabs>
              <w:tab w:val="right" w:leader="dot" w:pos="9350"/>
            </w:tabs>
            <w:rPr>
              <w:smallCaps w:val="0"/>
              <w:noProof/>
              <w:sz w:val="24"/>
              <w:szCs w:val="24"/>
              <w:lang w:eastAsia="ja-JP"/>
            </w:rPr>
          </w:pPr>
          <w:r w:rsidRPr="001C5BE1">
            <w:rPr>
              <w:rFonts w:ascii="Calibri" w:hAnsi="Calibri"/>
              <w:noProof/>
            </w:rPr>
            <w:t>B) Provinces Land Act, Cap. 122</w:t>
          </w:r>
          <w:r>
            <w:rPr>
              <w:noProof/>
            </w:rPr>
            <w:tab/>
          </w:r>
          <w:r>
            <w:rPr>
              <w:noProof/>
            </w:rPr>
            <w:fldChar w:fldCharType="begin"/>
          </w:r>
          <w:r>
            <w:rPr>
              <w:noProof/>
            </w:rPr>
            <w:instrText xml:space="preserve"> PAGEREF _Toc269908573 \h </w:instrText>
          </w:r>
          <w:r>
            <w:rPr>
              <w:noProof/>
            </w:rPr>
          </w:r>
          <w:r>
            <w:rPr>
              <w:noProof/>
            </w:rPr>
            <w:fldChar w:fldCharType="separate"/>
          </w:r>
          <w:r>
            <w:rPr>
              <w:noProof/>
            </w:rPr>
            <w:t>3</w:t>
          </w:r>
          <w:r>
            <w:rPr>
              <w:noProof/>
            </w:rPr>
            <w:fldChar w:fldCharType="end"/>
          </w:r>
        </w:p>
        <w:p w14:paraId="04C700DB" w14:textId="77777777" w:rsidR="00CC310A" w:rsidRDefault="00CC310A">
          <w:pPr>
            <w:pStyle w:val="TOC2"/>
            <w:tabs>
              <w:tab w:val="right" w:leader="dot" w:pos="9350"/>
            </w:tabs>
            <w:rPr>
              <w:smallCaps w:val="0"/>
              <w:noProof/>
              <w:sz w:val="24"/>
              <w:szCs w:val="24"/>
              <w:lang w:eastAsia="ja-JP"/>
            </w:rPr>
          </w:pPr>
          <w:r w:rsidRPr="001C5BE1">
            <w:rPr>
              <w:rFonts w:ascii="Calibri" w:hAnsi="Calibri"/>
              <w:noProof/>
            </w:rPr>
            <w:t>C) Draft National Land Policy</w:t>
          </w:r>
          <w:r>
            <w:rPr>
              <w:noProof/>
            </w:rPr>
            <w:tab/>
          </w:r>
          <w:r>
            <w:rPr>
              <w:noProof/>
            </w:rPr>
            <w:fldChar w:fldCharType="begin"/>
          </w:r>
          <w:r>
            <w:rPr>
              <w:noProof/>
            </w:rPr>
            <w:instrText xml:space="preserve"> PAGEREF _Toc269908574 \h </w:instrText>
          </w:r>
          <w:r>
            <w:rPr>
              <w:noProof/>
            </w:rPr>
          </w:r>
          <w:r>
            <w:rPr>
              <w:noProof/>
            </w:rPr>
            <w:fldChar w:fldCharType="separate"/>
          </w:r>
          <w:r>
            <w:rPr>
              <w:noProof/>
            </w:rPr>
            <w:t>4</w:t>
          </w:r>
          <w:r>
            <w:rPr>
              <w:noProof/>
            </w:rPr>
            <w:fldChar w:fldCharType="end"/>
          </w:r>
        </w:p>
        <w:p w14:paraId="61788AE1" w14:textId="77777777" w:rsidR="00CC310A" w:rsidRDefault="00CC310A">
          <w:pPr>
            <w:pStyle w:val="TOC1"/>
            <w:rPr>
              <w:b w:val="0"/>
              <w:caps w:val="0"/>
              <w:noProof/>
              <w:sz w:val="24"/>
              <w:szCs w:val="24"/>
              <w:lang w:eastAsia="ja-JP"/>
            </w:rPr>
          </w:pPr>
          <w:r w:rsidRPr="001C5BE1">
            <w:rPr>
              <w:rFonts w:ascii="Calibri" w:hAnsi="Calibri"/>
              <w:noProof/>
            </w:rPr>
            <w:t>Advocating for Land Rights of Communities</w:t>
          </w:r>
          <w:r>
            <w:rPr>
              <w:noProof/>
            </w:rPr>
            <w:tab/>
          </w:r>
          <w:r>
            <w:rPr>
              <w:noProof/>
            </w:rPr>
            <w:fldChar w:fldCharType="begin"/>
          </w:r>
          <w:r>
            <w:rPr>
              <w:noProof/>
            </w:rPr>
            <w:instrText xml:space="preserve"> PAGEREF _Toc269908575 \h </w:instrText>
          </w:r>
          <w:r>
            <w:rPr>
              <w:noProof/>
            </w:rPr>
          </w:r>
          <w:r>
            <w:rPr>
              <w:noProof/>
            </w:rPr>
            <w:fldChar w:fldCharType="separate"/>
          </w:r>
          <w:r>
            <w:rPr>
              <w:noProof/>
            </w:rPr>
            <w:t>4</w:t>
          </w:r>
          <w:r>
            <w:rPr>
              <w:noProof/>
            </w:rPr>
            <w:fldChar w:fldCharType="end"/>
          </w:r>
        </w:p>
        <w:p w14:paraId="6874B1DA" w14:textId="77777777" w:rsidR="00CC310A" w:rsidRDefault="00CC310A">
          <w:pPr>
            <w:pStyle w:val="TOC2"/>
            <w:tabs>
              <w:tab w:val="right" w:leader="dot" w:pos="9350"/>
            </w:tabs>
            <w:rPr>
              <w:smallCaps w:val="0"/>
              <w:noProof/>
              <w:sz w:val="24"/>
              <w:szCs w:val="24"/>
              <w:lang w:eastAsia="ja-JP"/>
            </w:rPr>
          </w:pPr>
          <w:r w:rsidRPr="001C5BE1">
            <w:rPr>
              <w:rFonts w:ascii="Calibri" w:hAnsi="Calibri"/>
              <w:noProof/>
            </w:rPr>
            <w:t xml:space="preserve">A) Pre-Land Lease: </w:t>
          </w:r>
          <w:r w:rsidRPr="001C5BE1">
            <w:rPr>
              <w:rFonts w:ascii="Calibri" w:hAnsi="Calibri"/>
              <w:noProof/>
              <w:lang w:bidi="km-KH"/>
            </w:rPr>
            <w:t>Advice for Communities Considering Leasing Land to a Foreign Company</w:t>
          </w:r>
          <w:r>
            <w:rPr>
              <w:noProof/>
            </w:rPr>
            <w:tab/>
          </w:r>
          <w:r>
            <w:rPr>
              <w:noProof/>
            </w:rPr>
            <w:fldChar w:fldCharType="begin"/>
          </w:r>
          <w:r>
            <w:rPr>
              <w:noProof/>
            </w:rPr>
            <w:instrText xml:space="preserve"> PAGEREF _Toc269908576 \h </w:instrText>
          </w:r>
          <w:r>
            <w:rPr>
              <w:noProof/>
            </w:rPr>
          </w:r>
          <w:r>
            <w:rPr>
              <w:noProof/>
            </w:rPr>
            <w:fldChar w:fldCharType="separate"/>
          </w:r>
          <w:r>
            <w:rPr>
              <w:noProof/>
            </w:rPr>
            <w:t>4</w:t>
          </w:r>
          <w:r>
            <w:rPr>
              <w:noProof/>
            </w:rPr>
            <w:fldChar w:fldCharType="end"/>
          </w:r>
        </w:p>
        <w:p w14:paraId="5FD7E969" w14:textId="77777777" w:rsidR="00CC310A" w:rsidRDefault="00CC310A">
          <w:pPr>
            <w:pStyle w:val="TOC2"/>
            <w:tabs>
              <w:tab w:val="right" w:leader="dot" w:pos="9350"/>
            </w:tabs>
            <w:rPr>
              <w:smallCaps w:val="0"/>
              <w:noProof/>
              <w:sz w:val="24"/>
              <w:szCs w:val="24"/>
              <w:lang w:eastAsia="ja-JP"/>
            </w:rPr>
          </w:pPr>
          <w:r w:rsidRPr="001C5BE1">
            <w:rPr>
              <w:rFonts w:ascii="Calibri" w:hAnsi="Calibri"/>
              <w:noProof/>
              <w:lang w:bidi="km-KH"/>
            </w:rPr>
            <w:t>B) Post-Land Lease: Working with Communities Who Are Already Subject to a Land Lease</w:t>
          </w:r>
          <w:r>
            <w:rPr>
              <w:noProof/>
            </w:rPr>
            <w:tab/>
          </w:r>
          <w:r>
            <w:rPr>
              <w:noProof/>
            </w:rPr>
            <w:fldChar w:fldCharType="begin"/>
          </w:r>
          <w:r>
            <w:rPr>
              <w:noProof/>
            </w:rPr>
            <w:instrText xml:space="preserve"> PAGEREF _Toc269908577 \h </w:instrText>
          </w:r>
          <w:r>
            <w:rPr>
              <w:noProof/>
            </w:rPr>
          </w:r>
          <w:r>
            <w:rPr>
              <w:noProof/>
            </w:rPr>
            <w:fldChar w:fldCharType="separate"/>
          </w:r>
          <w:r>
            <w:rPr>
              <w:noProof/>
            </w:rPr>
            <w:t>6</w:t>
          </w:r>
          <w:r>
            <w:rPr>
              <w:noProof/>
            </w:rPr>
            <w:fldChar w:fldCharType="end"/>
          </w:r>
        </w:p>
        <w:p w14:paraId="79224C97" w14:textId="77777777" w:rsidR="00CC310A" w:rsidRDefault="00CC310A">
          <w:pPr>
            <w:pStyle w:val="TOC2"/>
            <w:tabs>
              <w:tab w:val="right" w:leader="dot" w:pos="9350"/>
            </w:tabs>
            <w:rPr>
              <w:smallCaps w:val="0"/>
              <w:noProof/>
              <w:sz w:val="24"/>
              <w:szCs w:val="24"/>
              <w:lang w:eastAsia="ja-JP"/>
            </w:rPr>
          </w:pPr>
          <w:r w:rsidRPr="001C5BE1">
            <w:rPr>
              <w:rFonts w:ascii="Calibri" w:hAnsi="Calibri"/>
              <w:noProof/>
              <w:lang w:bidi="km-KH"/>
            </w:rPr>
            <w:t>C) Pre OR Post-Land Lease: Negotiating or Re-negotiating a Land Lease</w:t>
          </w:r>
          <w:r>
            <w:rPr>
              <w:noProof/>
            </w:rPr>
            <w:tab/>
          </w:r>
          <w:r>
            <w:rPr>
              <w:noProof/>
            </w:rPr>
            <w:fldChar w:fldCharType="begin"/>
          </w:r>
          <w:r>
            <w:rPr>
              <w:noProof/>
            </w:rPr>
            <w:instrText xml:space="preserve"> PAGEREF _Toc269908578 \h </w:instrText>
          </w:r>
          <w:r>
            <w:rPr>
              <w:noProof/>
            </w:rPr>
          </w:r>
          <w:r>
            <w:rPr>
              <w:noProof/>
            </w:rPr>
            <w:fldChar w:fldCharType="separate"/>
          </w:r>
          <w:r>
            <w:rPr>
              <w:noProof/>
            </w:rPr>
            <w:t>7</w:t>
          </w:r>
          <w:r>
            <w:rPr>
              <w:noProof/>
            </w:rPr>
            <w:fldChar w:fldCharType="end"/>
          </w:r>
        </w:p>
        <w:p w14:paraId="0F105650" w14:textId="6EC42C50" w:rsidR="00F843A9" w:rsidRPr="00A85199" w:rsidRDefault="00F843A9" w:rsidP="00A85199">
          <w:pPr>
            <w:rPr>
              <w:rFonts w:ascii="Calibri" w:hAnsi="Calibri" w:cs="Times New Roman" w:hint="eastAsia"/>
            </w:rPr>
          </w:pPr>
          <w:r w:rsidRPr="00A85199">
            <w:rPr>
              <w:rFonts w:ascii="Calibri" w:hAnsi="Calibri" w:cs="Times New Roman"/>
              <w:b/>
              <w:bCs/>
              <w:noProof/>
            </w:rPr>
            <w:fldChar w:fldCharType="end"/>
          </w:r>
        </w:p>
      </w:sdtContent>
    </w:sdt>
    <w:p w14:paraId="3AAE94B6" w14:textId="26A34A59" w:rsidR="006140DA" w:rsidRPr="00A85199" w:rsidRDefault="00987947" w:rsidP="00A85199">
      <w:pPr>
        <w:pStyle w:val="Heading1"/>
        <w:spacing w:after="200" w:line="240" w:lineRule="auto"/>
        <w:rPr>
          <w:rFonts w:ascii="Calibri" w:hAnsi="Calibri" w:hint="eastAsia"/>
        </w:rPr>
      </w:pPr>
      <w:bookmarkStart w:id="1" w:name="_Toc269908570"/>
      <w:r w:rsidRPr="00A85199">
        <w:rPr>
          <w:rFonts w:ascii="Calibri" w:hAnsi="Calibri"/>
        </w:rPr>
        <w:t>Introduction</w:t>
      </w:r>
      <w:bookmarkEnd w:id="1"/>
    </w:p>
    <w:p w14:paraId="568BD5DE" w14:textId="5C1C69D0" w:rsidR="006140DA" w:rsidRPr="00A85199" w:rsidRDefault="00DA525B" w:rsidP="00A85199">
      <w:pPr>
        <w:spacing w:after="200"/>
        <w:rPr>
          <w:rFonts w:ascii="Calibri" w:hAnsi="Calibri" w:cs="Times New Roman" w:hint="eastAsia"/>
        </w:rPr>
      </w:pPr>
      <w:r w:rsidRPr="00A85199">
        <w:rPr>
          <w:rFonts w:ascii="Calibri" w:hAnsi="Calibri" w:cs="Times New Roman"/>
        </w:rPr>
        <w:t>NAMATI</w:t>
      </w:r>
      <w:r w:rsidR="006140DA" w:rsidRPr="00A85199">
        <w:rPr>
          <w:rFonts w:ascii="Calibri" w:hAnsi="Calibri" w:cs="Times New Roman"/>
        </w:rPr>
        <w:t xml:space="preserve"> prepared this curriculum in response to a request for </w:t>
      </w:r>
      <w:r w:rsidR="00004894" w:rsidRPr="00A85199">
        <w:rPr>
          <w:rFonts w:ascii="Calibri" w:hAnsi="Calibri" w:cs="Times New Roman"/>
        </w:rPr>
        <w:t xml:space="preserve">more guidance on the role that paralegals can play in defending and asserting the rights of communities in land acquisition cases, beyond the crucial task of fact-finding. </w:t>
      </w:r>
    </w:p>
    <w:p w14:paraId="3BC7A94B" w14:textId="3194D153" w:rsidR="00987947" w:rsidRPr="00A85199" w:rsidRDefault="000F3048" w:rsidP="00A85199">
      <w:pPr>
        <w:spacing w:after="200"/>
        <w:rPr>
          <w:rFonts w:ascii="Calibri" w:hAnsi="Calibri" w:cs="Times New Roman" w:hint="eastAsia"/>
        </w:rPr>
      </w:pPr>
      <w:r>
        <w:rPr>
          <w:rFonts w:ascii="Calibri" w:hAnsi="Calibri" w:cs="Times New Roman"/>
        </w:rPr>
        <w:t>There is a great need for paralegal involvement in land acquisition cases in Sierra Leone. N</w:t>
      </w:r>
      <w:r w:rsidR="00987947" w:rsidRPr="00A85199">
        <w:rPr>
          <w:rFonts w:ascii="Calibri" w:hAnsi="Calibri" w:cs="Times New Roman"/>
        </w:rPr>
        <w:t xml:space="preserve">early one-fifth of </w:t>
      </w:r>
      <w:r>
        <w:rPr>
          <w:rFonts w:ascii="Calibri" w:hAnsi="Calibri" w:cs="Times New Roman"/>
        </w:rPr>
        <w:t>Sierra Leone’s</w:t>
      </w:r>
      <w:r w:rsidR="00987947" w:rsidRPr="00A85199">
        <w:rPr>
          <w:rFonts w:ascii="Calibri" w:hAnsi="Calibri" w:cs="Times New Roman"/>
        </w:rPr>
        <w:t xml:space="preserve"> arable land is now covered by or under negotiation for large-scale lease agreements, aiming to extract deposits of iron ore, platinum, gold, diamonds, bauxite, and rutile and to utilize the fertile land to produce ethanol, rubber, oil palm, and other agricultural products. The Government of Sierra Leone points to the burgeoning minerals and agribusiness industries as holding the potential to lift Sierra Leone to a middle-income country, in addition to bringing jobs, health clinics, and schools. </w:t>
      </w:r>
    </w:p>
    <w:p w14:paraId="27BDEA06" w14:textId="32F85188" w:rsidR="00987947" w:rsidRPr="00A85199" w:rsidRDefault="00987947" w:rsidP="00A85199">
      <w:pPr>
        <w:spacing w:after="200"/>
        <w:rPr>
          <w:rFonts w:ascii="Calibri" w:hAnsi="Calibri" w:cs="Times New Roman" w:hint="eastAsia"/>
        </w:rPr>
      </w:pPr>
      <w:r w:rsidRPr="00A85199">
        <w:rPr>
          <w:rFonts w:ascii="Calibri" w:hAnsi="Calibri" w:cs="Times New Roman"/>
        </w:rPr>
        <w:t xml:space="preserve">On the one hand, Sierra Leone boasted an economic growth of 20.1% last year; On the other hand, its Human Development Index remains one of the lowest in the world. This disparity shows that the growth in the economy is not actually benefiting many of the communities most </w:t>
      </w:r>
      <w:r w:rsidRPr="00A85199">
        <w:rPr>
          <w:rFonts w:ascii="Calibri" w:hAnsi="Calibri" w:cs="Times New Roman"/>
        </w:rPr>
        <w:lastRenderedPageBreak/>
        <w:t xml:space="preserve">affected by the large-scale land acquisitions. In fact, in </w:t>
      </w:r>
      <w:proofErr w:type="spellStart"/>
      <w:r w:rsidRPr="00A85199">
        <w:rPr>
          <w:rFonts w:ascii="Calibri" w:hAnsi="Calibri" w:cs="Times New Roman"/>
        </w:rPr>
        <w:t>Namati’s</w:t>
      </w:r>
      <w:proofErr w:type="spellEnd"/>
      <w:r w:rsidRPr="00A85199">
        <w:rPr>
          <w:rFonts w:ascii="Calibri" w:hAnsi="Calibri" w:cs="Times New Roman"/>
        </w:rPr>
        <w:t xml:space="preserve"> experience, many of the communities whose land has been acquired or who live next to a large-scale land acquisition by a mining or agribusiness company suffer negative impacts. </w:t>
      </w:r>
      <w:r w:rsidR="000F3048">
        <w:rPr>
          <w:rFonts w:ascii="Calibri" w:hAnsi="Calibri" w:cs="Times New Roman"/>
        </w:rPr>
        <w:t xml:space="preserve">To create more equitable land agreements that benefit holders of large-scale land licenses and communities in a “win-win” situation, paralegals can strive to preventatively meet with communities to inform them of their rights, work with the communities to decide the best option for them given a potential land lease, and work with communities already affected by a lease to advocate for better environmental policies or to renegotiate the contract. </w:t>
      </w:r>
    </w:p>
    <w:p w14:paraId="27F9CBFA" w14:textId="51B24929" w:rsidR="007274DF" w:rsidRPr="00A85199" w:rsidRDefault="00987947" w:rsidP="00A85199">
      <w:pPr>
        <w:pStyle w:val="Heading1"/>
        <w:spacing w:after="200" w:line="240" w:lineRule="auto"/>
        <w:rPr>
          <w:rFonts w:ascii="Calibri" w:hAnsi="Calibri" w:hint="eastAsia"/>
        </w:rPr>
      </w:pPr>
      <w:bookmarkStart w:id="2" w:name="_Toc269908571"/>
      <w:r w:rsidRPr="00A85199">
        <w:rPr>
          <w:rFonts w:ascii="Calibri" w:hAnsi="Calibri"/>
        </w:rPr>
        <w:t>Overview of Sierra Leone Land Law and Policy</w:t>
      </w:r>
      <w:bookmarkEnd w:id="2"/>
      <w:r w:rsidRPr="00A85199">
        <w:rPr>
          <w:rFonts w:ascii="Calibri" w:hAnsi="Calibri"/>
        </w:rPr>
        <w:t xml:space="preserve"> </w:t>
      </w:r>
    </w:p>
    <w:p w14:paraId="3375844C" w14:textId="04089FFF" w:rsidR="007274DF" w:rsidRPr="00A85199" w:rsidRDefault="007274DF" w:rsidP="00A85199">
      <w:pPr>
        <w:pStyle w:val="Heading2"/>
        <w:spacing w:after="200"/>
        <w:rPr>
          <w:rFonts w:ascii="Calibri" w:hAnsi="Calibri" w:hint="eastAsia"/>
        </w:rPr>
      </w:pPr>
      <w:bookmarkStart w:id="3" w:name="_Toc269908572"/>
      <w:r w:rsidRPr="00A85199">
        <w:rPr>
          <w:rFonts w:ascii="Calibri" w:hAnsi="Calibri"/>
        </w:rPr>
        <w:t>A) Introduction</w:t>
      </w:r>
      <w:r w:rsidR="000F3048">
        <w:rPr>
          <w:rStyle w:val="FootnoteReference"/>
          <w:rFonts w:ascii="Calibri" w:hAnsi="Calibri"/>
        </w:rPr>
        <w:footnoteReference w:id="1"/>
      </w:r>
      <w:bookmarkEnd w:id="3"/>
    </w:p>
    <w:p w14:paraId="1A1E41DF" w14:textId="6B9EDB75" w:rsidR="00987947" w:rsidRPr="00CC310A" w:rsidRDefault="00987947" w:rsidP="00A85199">
      <w:pPr>
        <w:rPr>
          <w:rFonts w:ascii="Calibri" w:hAnsi="Calibri" w:cs="Times New Roman" w:hint="eastAsia"/>
          <w:color w:val="1A1A1A"/>
        </w:rPr>
      </w:pPr>
      <w:r w:rsidRPr="00CC310A">
        <w:rPr>
          <w:rFonts w:ascii="Calibri" w:hAnsi="Calibri" w:cs="Times New Roman"/>
          <w:color w:val="1A1A1A"/>
        </w:rPr>
        <w:t>The current situation in the land sector is not only chaotic but also unsustainable. There is an urgent need to address issues relating to land tenure in Sierra Leone in order to meet the demands of citizens and to stimulate investment</w:t>
      </w:r>
      <w:r w:rsidR="000F3048" w:rsidRPr="00CC310A">
        <w:rPr>
          <w:rFonts w:ascii="Calibri" w:hAnsi="Calibri" w:cs="Times New Roman"/>
          <w:color w:val="1A1A1A"/>
        </w:rPr>
        <w:t xml:space="preserve">. In order to achieve this, paralegals can help </w:t>
      </w:r>
      <w:r w:rsidRPr="00CC310A">
        <w:rPr>
          <w:rFonts w:ascii="Calibri" w:hAnsi="Calibri" w:cs="Times New Roman"/>
          <w:color w:val="1A1A1A"/>
        </w:rPr>
        <w:t>ensure that the land tenure system is transparent, effective, and equitable.</w:t>
      </w:r>
    </w:p>
    <w:p w14:paraId="13618B67" w14:textId="77777777" w:rsidR="00987947" w:rsidRPr="00CC310A" w:rsidRDefault="00987947" w:rsidP="00A85199">
      <w:pPr>
        <w:rPr>
          <w:rFonts w:ascii="Calibri" w:hAnsi="Calibri" w:cs="Times New Roman" w:hint="eastAsia"/>
          <w:color w:val="1A1A1A"/>
        </w:rPr>
      </w:pPr>
    </w:p>
    <w:p w14:paraId="707D31C6" w14:textId="46172639" w:rsidR="0002075A" w:rsidRPr="00CC310A" w:rsidRDefault="00987947" w:rsidP="00A85199">
      <w:pPr>
        <w:rPr>
          <w:rFonts w:ascii="Calibri" w:hAnsi="Calibri" w:cs="Times New Roman" w:hint="eastAsia"/>
          <w:color w:val="1A1A1A"/>
        </w:rPr>
      </w:pPr>
      <w:r w:rsidRPr="00CC310A">
        <w:rPr>
          <w:rFonts w:ascii="Calibri" w:hAnsi="Calibri" w:cs="Times New Roman"/>
          <w:color w:val="1A1A1A"/>
        </w:rPr>
        <w:t>Prior to the colonial era</w:t>
      </w:r>
      <w:r w:rsidR="00D1418B" w:rsidRPr="00CC310A">
        <w:rPr>
          <w:rFonts w:ascii="Calibri" w:hAnsi="Calibri" w:cs="Times New Roman"/>
          <w:color w:val="1A1A1A"/>
        </w:rPr>
        <w:t>,</w:t>
      </w:r>
      <w:r w:rsidRPr="00CC310A">
        <w:rPr>
          <w:rFonts w:ascii="Calibri" w:hAnsi="Calibri" w:cs="Times New Roman"/>
          <w:color w:val="1A1A1A"/>
        </w:rPr>
        <w:t xml:space="preserve"> the legal system throughout Sierra Leone was based on the customs and traditions of the people.</w:t>
      </w:r>
      <w:r w:rsidR="0002075A" w:rsidRPr="00CC310A">
        <w:rPr>
          <w:rFonts w:ascii="Calibri" w:hAnsi="Calibri" w:cs="Times New Roman"/>
          <w:color w:val="1A1A1A"/>
        </w:rPr>
        <w:t xml:space="preserve"> While we often use the phrase “customary justice </w:t>
      </w:r>
      <w:r w:rsidR="00D1418B" w:rsidRPr="00CC310A">
        <w:rPr>
          <w:rFonts w:ascii="Calibri" w:hAnsi="Calibri" w:cs="Times New Roman"/>
          <w:color w:val="1A1A1A"/>
        </w:rPr>
        <w:t>system” to describe these sets of laws,</w:t>
      </w:r>
      <w:r w:rsidR="0002075A" w:rsidRPr="00CC310A">
        <w:rPr>
          <w:rFonts w:ascii="Calibri" w:hAnsi="Calibri" w:cs="Times New Roman"/>
          <w:color w:val="1A1A1A"/>
        </w:rPr>
        <w:t xml:space="preserve"> there are numerous customary laws based on traditions and cultures. For example, customary justice may be different among the Mende as compared to the </w:t>
      </w:r>
      <w:proofErr w:type="spellStart"/>
      <w:r w:rsidR="0002075A" w:rsidRPr="00CC310A">
        <w:rPr>
          <w:rFonts w:ascii="Calibri" w:hAnsi="Calibri" w:cs="Times New Roman"/>
          <w:color w:val="1A1A1A"/>
        </w:rPr>
        <w:t>Temne</w:t>
      </w:r>
      <w:proofErr w:type="spellEnd"/>
      <w:r w:rsidR="0002075A" w:rsidRPr="00CC310A">
        <w:rPr>
          <w:rFonts w:ascii="Calibri" w:hAnsi="Calibri" w:cs="Times New Roman"/>
          <w:color w:val="1A1A1A"/>
        </w:rPr>
        <w:t xml:space="preserve">. Even within one group, there are local variations of customary law. </w:t>
      </w:r>
    </w:p>
    <w:p w14:paraId="4C2B8C07" w14:textId="77777777" w:rsidR="0022169D" w:rsidRPr="00CC310A" w:rsidRDefault="0022169D" w:rsidP="00A85199">
      <w:pPr>
        <w:rPr>
          <w:rFonts w:ascii="Calibri" w:hAnsi="Calibri" w:cs="Times New Roman" w:hint="eastAsia"/>
          <w:color w:val="1A1A1A"/>
        </w:rPr>
      </w:pPr>
    </w:p>
    <w:p w14:paraId="0DEB7C5B" w14:textId="77777777" w:rsidR="0002075A" w:rsidRPr="00CC310A" w:rsidRDefault="0002075A" w:rsidP="00A85199">
      <w:pPr>
        <w:rPr>
          <w:rFonts w:ascii="Calibri" w:hAnsi="Calibri" w:cs="Times New Roman" w:hint="eastAsia"/>
          <w:color w:val="1A1A1A"/>
        </w:rPr>
      </w:pPr>
      <w:r w:rsidRPr="00CC310A">
        <w:rPr>
          <w:rFonts w:ascii="Calibri" w:hAnsi="Calibri" w:cs="Times New Roman"/>
          <w:color w:val="1A1A1A"/>
        </w:rPr>
        <w:t>In general, under customary law, there are three types of land ownership:</w:t>
      </w:r>
    </w:p>
    <w:p w14:paraId="3DA7BB4D" w14:textId="77777777" w:rsidR="0022169D" w:rsidRPr="00CC310A" w:rsidRDefault="0022169D" w:rsidP="00A85199">
      <w:pPr>
        <w:rPr>
          <w:rFonts w:ascii="Calibri" w:hAnsi="Calibri" w:cs="Times New Roman" w:hint="eastAsia"/>
          <w:color w:val="1A1A1A"/>
        </w:rPr>
      </w:pPr>
    </w:p>
    <w:p w14:paraId="1E0E799D" w14:textId="77777777" w:rsidR="0002075A" w:rsidRPr="00CC310A" w:rsidRDefault="0002075A" w:rsidP="00A85199">
      <w:pPr>
        <w:numPr>
          <w:ilvl w:val="0"/>
          <w:numId w:val="5"/>
        </w:numPr>
        <w:rPr>
          <w:rFonts w:ascii="Calibri" w:hAnsi="Calibri" w:cs="Times New Roman" w:hint="eastAsia"/>
          <w:color w:val="1A1A1A"/>
        </w:rPr>
      </w:pPr>
      <w:r w:rsidRPr="00CC310A">
        <w:rPr>
          <w:rFonts w:ascii="Calibri" w:hAnsi="Calibri" w:cs="Times New Roman"/>
          <w:b/>
          <w:color w:val="1A1A1A"/>
        </w:rPr>
        <w:t>Communal land:</w:t>
      </w:r>
      <w:r w:rsidRPr="00CC310A">
        <w:rPr>
          <w:rFonts w:ascii="Calibri" w:hAnsi="Calibri" w:cs="Times New Roman"/>
          <w:color w:val="1A1A1A"/>
        </w:rPr>
        <w:t xml:space="preserve"> The title to communal land vested in the Paramount Chief as representative for the benefit of the community as a whole.</w:t>
      </w:r>
    </w:p>
    <w:p w14:paraId="66C95788" w14:textId="77777777" w:rsidR="0022169D" w:rsidRPr="00CC310A" w:rsidRDefault="0022169D" w:rsidP="0022169D">
      <w:pPr>
        <w:ind w:left="720"/>
        <w:rPr>
          <w:rFonts w:ascii="Calibri" w:hAnsi="Calibri" w:cs="Times New Roman" w:hint="eastAsia"/>
          <w:color w:val="1A1A1A"/>
        </w:rPr>
      </w:pPr>
    </w:p>
    <w:p w14:paraId="2C5C4B9C" w14:textId="77777777" w:rsidR="0002075A" w:rsidRPr="00CC310A" w:rsidRDefault="0002075A" w:rsidP="00A85199">
      <w:pPr>
        <w:numPr>
          <w:ilvl w:val="0"/>
          <w:numId w:val="5"/>
        </w:numPr>
        <w:rPr>
          <w:rFonts w:ascii="Calibri" w:hAnsi="Calibri" w:cs="Times New Roman" w:hint="eastAsia"/>
          <w:color w:val="1A1A1A"/>
        </w:rPr>
      </w:pPr>
      <w:r w:rsidRPr="00CC310A">
        <w:rPr>
          <w:rFonts w:ascii="Calibri" w:hAnsi="Calibri" w:cs="Times New Roman"/>
          <w:b/>
          <w:color w:val="1A1A1A"/>
        </w:rPr>
        <w:t>Family land:</w:t>
      </w:r>
      <w:r w:rsidRPr="00CC310A">
        <w:rPr>
          <w:rFonts w:ascii="Calibri" w:hAnsi="Calibri" w:cs="Times New Roman"/>
          <w:color w:val="1A1A1A"/>
        </w:rPr>
        <w:t xml:space="preserve"> The title vested in the family as a unit, and the head of the family has rights of management, control, and supervision. This is the most common form of land tenure to be found throughout the provinces. In Sierra Leone customary law, the term “family” is generally defined as a group of persons tracing descent from a common ancestor, either </w:t>
      </w:r>
      <w:proofErr w:type="spellStart"/>
      <w:r w:rsidRPr="00CC310A">
        <w:rPr>
          <w:rFonts w:ascii="Calibri" w:hAnsi="Calibri" w:cs="Times New Roman"/>
          <w:color w:val="1A1A1A"/>
        </w:rPr>
        <w:t>patrilineally</w:t>
      </w:r>
      <w:proofErr w:type="spellEnd"/>
      <w:r w:rsidRPr="00CC310A">
        <w:rPr>
          <w:rFonts w:ascii="Calibri" w:hAnsi="Calibri" w:cs="Times New Roman"/>
          <w:color w:val="1A1A1A"/>
        </w:rPr>
        <w:t xml:space="preserve"> or </w:t>
      </w:r>
      <w:proofErr w:type="spellStart"/>
      <w:r w:rsidRPr="00CC310A">
        <w:rPr>
          <w:rFonts w:ascii="Calibri" w:hAnsi="Calibri" w:cs="Times New Roman"/>
          <w:color w:val="1A1A1A"/>
        </w:rPr>
        <w:t>matrilineally</w:t>
      </w:r>
      <w:proofErr w:type="spellEnd"/>
      <w:r w:rsidRPr="00CC310A">
        <w:rPr>
          <w:rFonts w:ascii="Calibri" w:hAnsi="Calibri" w:cs="Times New Roman"/>
          <w:color w:val="1A1A1A"/>
        </w:rPr>
        <w:t xml:space="preserve">, and claiming title to lands within a particular chiefdom. It is generally agreed upon that the head of family cannot sell family lands without the authority of the family. The head of the family must in general consult with the family members. However, there are conflicting views as to when, how much and whom the authority needs to consult with when dealing with routine land matters. </w:t>
      </w:r>
    </w:p>
    <w:p w14:paraId="552FDF16" w14:textId="77777777" w:rsidR="0022169D" w:rsidRPr="00CC310A" w:rsidRDefault="0022169D" w:rsidP="0022169D">
      <w:pPr>
        <w:rPr>
          <w:rFonts w:ascii="Calibri" w:hAnsi="Calibri" w:cs="Times New Roman" w:hint="eastAsia"/>
          <w:color w:val="1A1A1A"/>
        </w:rPr>
      </w:pPr>
    </w:p>
    <w:p w14:paraId="6BCD75C3" w14:textId="77777777" w:rsidR="0002075A" w:rsidRPr="00CC310A" w:rsidRDefault="0002075A" w:rsidP="00A85199">
      <w:pPr>
        <w:numPr>
          <w:ilvl w:val="0"/>
          <w:numId w:val="5"/>
        </w:numPr>
        <w:rPr>
          <w:rFonts w:ascii="Calibri" w:hAnsi="Calibri" w:cs="Times New Roman" w:hint="eastAsia"/>
          <w:color w:val="1A1A1A"/>
        </w:rPr>
      </w:pPr>
      <w:r w:rsidRPr="00CC310A">
        <w:rPr>
          <w:rFonts w:ascii="Calibri" w:hAnsi="Calibri" w:cs="Times New Roman"/>
          <w:b/>
          <w:color w:val="1A1A1A"/>
        </w:rPr>
        <w:lastRenderedPageBreak/>
        <w:t xml:space="preserve">Individual land: </w:t>
      </w:r>
      <w:r w:rsidRPr="00CC310A">
        <w:rPr>
          <w:rFonts w:ascii="Calibri" w:hAnsi="Calibri" w:cs="Times New Roman"/>
          <w:color w:val="1A1A1A"/>
        </w:rPr>
        <w:t xml:space="preserve">Title vests in the individual. Traditionally, individual tenure was rare, although not unheard of, as land was fragmented. There is currently individual tenure in the provinces, often in urban areas, as a result of the introduction of the cash economy and English ideals. </w:t>
      </w:r>
    </w:p>
    <w:p w14:paraId="41021843" w14:textId="77777777" w:rsidR="0002075A" w:rsidRPr="00CC310A" w:rsidRDefault="0002075A" w:rsidP="00A85199">
      <w:pPr>
        <w:ind w:left="720"/>
        <w:rPr>
          <w:rFonts w:ascii="Calibri" w:hAnsi="Calibri" w:cs="Times New Roman" w:hint="eastAsia"/>
          <w:color w:val="1A1A1A"/>
        </w:rPr>
      </w:pPr>
    </w:p>
    <w:p w14:paraId="5ADAFD32" w14:textId="766D6A46" w:rsidR="0002075A" w:rsidRPr="00CC310A" w:rsidRDefault="0002075A" w:rsidP="00A85199">
      <w:pPr>
        <w:rPr>
          <w:rFonts w:ascii="Calibri" w:hAnsi="Calibri" w:cs="Times New Roman" w:hint="eastAsia"/>
          <w:color w:val="1A1A1A"/>
        </w:rPr>
      </w:pPr>
      <w:r w:rsidRPr="00CC310A">
        <w:rPr>
          <w:rFonts w:ascii="Calibri" w:hAnsi="Calibri" w:cs="Times New Roman"/>
          <w:color w:val="1A1A1A"/>
        </w:rPr>
        <w:t>Today, this customary law is what reigns in the provinces. There are several statutes, however, that also apply to the provinces. The main statute at issue in large-scale land acquisition cases is the Provinces Land Act, Cap. 122</w:t>
      </w:r>
      <w:r w:rsidR="0022169D" w:rsidRPr="00CC310A">
        <w:rPr>
          <w:rFonts w:ascii="Calibri" w:hAnsi="Calibri" w:cs="Times New Roman"/>
          <w:color w:val="1A1A1A"/>
        </w:rPr>
        <w:t>, discussed below.</w:t>
      </w:r>
    </w:p>
    <w:p w14:paraId="404CFBF3" w14:textId="77777777" w:rsidR="00FB663F" w:rsidRPr="00A85199" w:rsidRDefault="00FB663F" w:rsidP="00A85199">
      <w:pPr>
        <w:rPr>
          <w:rFonts w:ascii="Calibri" w:hAnsi="Calibri" w:cs="Times New Roman" w:hint="eastAsia"/>
          <w:color w:val="1A1A1A"/>
          <w:sz w:val="26"/>
          <w:szCs w:val="26"/>
        </w:rPr>
      </w:pPr>
    </w:p>
    <w:p w14:paraId="13D1D500" w14:textId="73E525EE" w:rsidR="00FB663F" w:rsidRPr="00A85199" w:rsidRDefault="00FB663F" w:rsidP="00A85199">
      <w:pPr>
        <w:pStyle w:val="Heading2"/>
        <w:rPr>
          <w:rFonts w:ascii="Calibri" w:hAnsi="Calibri" w:hint="eastAsia"/>
        </w:rPr>
      </w:pPr>
      <w:bookmarkStart w:id="4" w:name="_Toc269908573"/>
      <w:r w:rsidRPr="00A85199">
        <w:rPr>
          <w:rFonts w:ascii="Calibri" w:hAnsi="Calibri"/>
        </w:rPr>
        <w:t>B) Provinces Land Act, Cap. 122</w:t>
      </w:r>
      <w:bookmarkEnd w:id="4"/>
    </w:p>
    <w:p w14:paraId="38ED1FDC" w14:textId="77777777" w:rsidR="00FB663F" w:rsidRDefault="00FB663F" w:rsidP="00A85199">
      <w:pPr>
        <w:rPr>
          <w:rFonts w:ascii="Calibri" w:hAnsi="Calibri" w:hint="eastAsia"/>
        </w:rPr>
      </w:pPr>
    </w:p>
    <w:p w14:paraId="5E92F0CB" w14:textId="686A4A3D" w:rsidR="0022169D" w:rsidRPr="00CC310A" w:rsidRDefault="0022169D" w:rsidP="00A85199">
      <w:pPr>
        <w:rPr>
          <w:rFonts w:ascii="Calibri" w:hAnsi="Calibri" w:cs="Times New Roman" w:hint="eastAsia"/>
          <w:color w:val="1A1A1A"/>
        </w:rPr>
      </w:pPr>
      <w:r w:rsidRPr="00CC310A">
        <w:rPr>
          <w:rFonts w:ascii="Calibri" w:hAnsi="Calibri"/>
          <w:b/>
        </w:rPr>
        <w:t xml:space="preserve">Summary: </w:t>
      </w:r>
      <w:r w:rsidRPr="00CC310A">
        <w:rPr>
          <w:rFonts w:ascii="Calibri" w:hAnsi="Calibri" w:cs="Times New Roman"/>
          <w:color w:val="1A1A1A"/>
        </w:rPr>
        <w:t>The Provinces Land Act, Cap. 122 gives powers to the Chiefdom Councils to make decisions on leasing land to strangers “for and on behalf of” the community. What this means is that if a “non-native,” or someone from outside the community wants to lease land, he or she must seek approval from the Chiefdom Council. The Chiefdom Council can allow for a maximum lease term of 50 years to a non-native, with options to renew for 21 years at a time. Critics of the law believe it undermines the traditional ability for families with family title and individuals with individual title to freely exercise their full rights to control their land, including leasing it.</w:t>
      </w:r>
    </w:p>
    <w:p w14:paraId="28D72514" w14:textId="77777777" w:rsidR="0022169D" w:rsidRPr="00CC310A" w:rsidRDefault="0022169D" w:rsidP="00A85199">
      <w:pPr>
        <w:rPr>
          <w:rFonts w:ascii="Calibri" w:hAnsi="Calibri" w:hint="eastAsia"/>
        </w:rPr>
      </w:pPr>
    </w:p>
    <w:p w14:paraId="068E0374" w14:textId="63D0A3C2" w:rsidR="007A0E89" w:rsidRPr="00CC310A" w:rsidRDefault="00647BEC" w:rsidP="00A85199">
      <w:pPr>
        <w:textAlignment w:val="baseline"/>
        <w:rPr>
          <w:rFonts w:ascii="Calibri" w:hAnsi="Calibri" w:cs="Times New Roman" w:hint="eastAsia"/>
          <w:color w:val="1A1A1A"/>
        </w:rPr>
      </w:pPr>
      <w:r w:rsidRPr="00CC310A">
        <w:rPr>
          <w:rFonts w:ascii="Calibri" w:hAnsi="Calibri" w:cs="Times New Roman"/>
          <w:b/>
          <w:color w:val="1A1A1A"/>
        </w:rPr>
        <w:t>Key provisions</w:t>
      </w:r>
      <w:r w:rsidRPr="00CC310A">
        <w:rPr>
          <w:rFonts w:ascii="Calibri" w:hAnsi="Calibri" w:cs="Times New Roman"/>
          <w:color w:val="1A1A1A"/>
        </w:rPr>
        <w:t xml:space="preserve"> of t</w:t>
      </w:r>
      <w:r w:rsidR="00FB663F" w:rsidRPr="00CC310A">
        <w:rPr>
          <w:rFonts w:ascii="Calibri" w:hAnsi="Calibri" w:cs="Times New Roman"/>
          <w:color w:val="1A1A1A"/>
        </w:rPr>
        <w:t xml:space="preserve">he Provinces Land Act </w:t>
      </w:r>
      <w:r w:rsidR="0022169D" w:rsidRPr="00CC310A">
        <w:rPr>
          <w:rFonts w:ascii="Calibri" w:hAnsi="Calibri" w:cs="Times New Roman"/>
          <w:color w:val="1A1A1A"/>
        </w:rPr>
        <w:t>are</w:t>
      </w:r>
      <w:r w:rsidR="007A0E89" w:rsidRPr="00CC310A">
        <w:rPr>
          <w:rFonts w:ascii="Calibri" w:hAnsi="Calibri" w:cs="Times New Roman"/>
          <w:color w:val="1A1A1A"/>
        </w:rPr>
        <w:t>:</w:t>
      </w:r>
      <w:r w:rsidR="00FB663F" w:rsidRPr="00CC310A">
        <w:rPr>
          <w:rFonts w:ascii="Calibri" w:hAnsi="Calibri" w:cs="Times New Roman"/>
          <w:color w:val="1A1A1A"/>
        </w:rPr>
        <w:t xml:space="preserve"> </w:t>
      </w:r>
    </w:p>
    <w:p w14:paraId="24CDF342" w14:textId="77777777" w:rsidR="007A0E89" w:rsidRPr="00CC310A" w:rsidRDefault="007A0E89" w:rsidP="00A85199">
      <w:pPr>
        <w:textAlignment w:val="baseline"/>
        <w:rPr>
          <w:rFonts w:ascii="Calibri" w:hAnsi="Calibri" w:cs="Times New Roman" w:hint="eastAsia"/>
          <w:color w:val="1A1A1A"/>
        </w:rPr>
      </w:pPr>
    </w:p>
    <w:p w14:paraId="3B972BFE" w14:textId="30AD5F14" w:rsidR="007A0E89" w:rsidRPr="00CC310A" w:rsidRDefault="007A0E89" w:rsidP="00A85199">
      <w:pPr>
        <w:numPr>
          <w:ilvl w:val="0"/>
          <w:numId w:val="29"/>
        </w:numPr>
        <w:textAlignment w:val="baseline"/>
        <w:rPr>
          <w:rFonts w:ascii="Calibri" w:hAnsi="Calibri" w:cs="Times New Roman" w:hint="eastAsia"/>
          <w:color w:val="1A1A1A"/>
        </w:rPr>
      </w:pPr>
      <w:r w:rsidRPr="00CC310A">
        <w:rPr>
          <w:rFonts w:ascii="Calibri" w:hAnsi="Calibri" w:cs="Times New Roman"/>
          <w:color w:val="1A1A1A"/>
        </w:rPr>
        <w:t>“[A]</w:t>
      </w:r>
      <w:proofErr w:type="spellStart"/>
      <w:r w:rsidRPr="00CC310A">
        <w:rPr>
          <w:rFonts w:ascii="Calibri" w:hAnsi="Calibri" w:cs="Times New Roman"/>
          <w:color w:val="1A1A1A"/>
        </w:rPr>
        <w:t>ll</w:t>
      </w:r>
      <w:proofErr w:type="spellEnd"/>
      <w:r w:rsidRPr="00CC310A">
        <w:rPr>
          <w:rFonts w:ascii="Calibri" w:hAnsi="Calibri" w:cs="Times New Roman"/>
          <w:color w:val="1A1A1A"/>
        </w:rPr>
        <w:t xml:space="preserve"> land in the Protectorate is vested in the Chiefdom Councils who hold such land for and on behalf of the</w:t>
      </w:r>
      <w:r w:rsidR="0022169D" w:rsidRPr="00CC310A">
        <w:rPr>
          <w:rFonts w:ascii="Calibri" w:hAnsi="Calibri" w:cs="Times New Roman"/>
          <w:color w:val="1A1A1A"/>
        </w:rPr>
        <w:t xml:space="preserve"> native communities concerned;”</w:t>
      </w:r>
    </w:p>
    <w:p w14:paraId="0BF9E161" w14:textId="61D84EA7" w:rsidR="007A0E89" w:rsidRPr="00CC310A" w:rsidRDefault="00FB663F" w:rsidP="00A85199">
      <w:pPr>
        <w:pStyle w:val="ListParagraph"/>
        <w:numPr>
          <w:ilvl w:val="0"/>
          <w:numId w:val="29"/>
        </w:numPr>
        <w:textAlignment w:val="baseline"/>
        <w:rPr>
          <w:rFonts w:ascii="Calibri" w:hAnsi="Calibri" w:cs="Times New Roman" w:hint="eastAsia"/>
          <w:color w:val="1A1A1A"/>
        </w:rPr>
      </w:pPr>
      <w:r w:rsidRPr="00CC310A">
        <w:rPr>
          <w:rFonts w:ascii="Calibri" w:hAnsi="Calibri" w:cs="Times New Roman"/>
          <w:color w:val="1A1A1A"/>
        </w:rPr>
        <w:t>“No land in the Protectorate shall be occupied by a non-native unless he has first obtained the consent of the Chiefdom Council</w:t>
      </w:r>
      <w:r w:rsidR="0022169D" w:rsidRPr="00CC310A">
        <w:rPr>
          <w:rFonts w:ascii="Calibri" w:hAnsi="Calibri" w:cs="Times New Roman"/>
          <w:color w:val="1A1A1A"/>
        </w:rPr>
        <w:t xml:space="preserve"> to his occupation of such land;</w:t>
      </w:r>
      <w:r w:rsidRPr="00CC310A">
        <w:rPr>
          <w:rFonts w:ascii="Calibri" w:hAnsi="Calibri" w:cs="Times New Roman"/>
          <w:color w:val="1A1A1A"/>
        </w:rPr>
        <w:t xml:space="preserve">” </w:t>
      </w:r>
    </w:p>
    <w:p w14:paraId="7B005697" w14:textId="77777777" w:rsidR="007A0E89" w:rsidRPr="00CC310A" w:rsidRDefault="007A0E89" w:rsidP="00A85199">
      <w:pPr>
        <w:numPr>
          <w:ilvl w:val="0"/>
          <w:numId w:val="29"/>
        </w:numPr>
        <w:textAlignment w:val="baseline"/>
        <w:rPr>
          <w:rFonts w:ascii="Calibri" w:hAnsi="Calibri" w:cs="Times New Roman" w:hint="eastAsia"/>
          <w:color w:val="1A1A1A"/>
        </w:rPr>
      </w:pPr>
      <w:r w:rsidRPr="00CC310A">
        <w:rPr>
          <w:rFonts w:ascii="Calibri" w:hAnsi="Calibri" w:cs="Times New Roman"/>
          <w:color w:val="1A1A1A"/>
        </w:rPr>
        <w:t xml:space="preserve">“No non-native shall acquire a greater interest in land in the Protectorate than a tenancy for a term of fifty years . . . for a second or further terms not exceeding twenty-one years.” </w:t>
      </w:r>
    </w:p>
    <w:p w14:paraId="12156BC7" w14:textId="77777777" w:rsidR="007A0E89" w:rsidRPr="00CC310A" w:rsidRDefault="007A0E89" w:rsidP="00A85199">
      <w:pPr>
        <w:textAlignment w:val="baseline"/>
        <w:rPr>
          <w:rFonts w:ascii="Calibri" w:hAnsi="Calibri" w:cs="Times New Roman" w:hint="eastAsia"/>
          <w:color w:val="1A1A1A"/>
        </w:rPr>
      </w:pPr>
    </w:p>
    <w:p w14:paraId="1EA01A05" w14:textId="22F599BF" w:rsidR="00FB663F" w:rsidRPr="00CC310A" w:rsidRDefault="00FB663F" w:rsidP="00A85199">
      <w:pPr>
        <w:textAlignment w:val="baseline"/>
        <w:rPr>
          <w:rFonts w:ascii="Calibri" w:hAnsi="Calibri" w:cs="Times New Roman" w:hint="eastAsia"/>
          <w:color w:val="1A1A1A"/>
        </w:rPr>
      </w:pPr>
      <w:r w:rsidRPr="00CC310A">
        <w:rPr>
          <w:rFonts w:ascii="Calibri" w:hAnsi="Calibri" w:cs="Times New Roman"/>
          <w:color w:val="1A1A1A"/>
        </w:rPr>
        <w:t>Non-native is defin</w:t>
      </w:r>
      <w:r w:rsidR="0022169D" w:rsidRPr="00CC310A">
        <w:rPr>
          <w:rFonts w:ascii="Calibri" w:hAnsi="Calibri" w:cs="Times New Roman"/>
          <w:color w:val="1A1A1A"/>
        </w:rPr>
        <w:t>ed by the A</w:t>
      </w:r>
      <w:r w:rsidRPr="00CC310A">
        <w:rPr>
          <w:rFonts w:ascii="Calibri" w:hAnsi="Calibri" w:cs="Times New Roman"/>
          <w:color w:val="1A1A1A"/>
        </w:rPr>
        <w:t xml:space="preserve">ct as a person not entitled by birth to rights in land in the Province. One objective </w:t>
      </w:r>
      <w:r w:rsidR="0022169D" w:rsidRPr="00CC310A">
        <w:rPr>
          <w:rFonts w:ascii="Calibri" w:hAnsi="Calibri" w:cs="Times New Roman"/>
          <w:color w:val="1A1A1A"/>
        </w:rPr>
        <w:t xml:space="preserve">of the Act </w:t>
      </w:r>
      <w:r w:rsidRPr="00CC310A">
        <w:rPr>
          <w:rFonts w:ascii="Calibri" w:hAnsi="Calibri" w:cs="Times New Roman"/>
          <w:color w:val="1A1A1A"/>
        </w:rPr>
        <w:t>when it was enacted in 1927 was to regulate the occupation of the Protectorate lands by settlers from the adjacent Colony</w:t>
      </w:r>
      <w:r w:rsidR="0022169D" w:rsidRPr="00CC310A">
        <w:rPr>
          <w:rFonts w:ascii="Calibri" w:hAnsi="Calibri" w:cs="Times New Roman"/>
          <w:color w:val="1A1A1A"/>
        </w:rPr>
        <w:t xml:space="preserve"> (Creoles)</w:t>
      </w:r>
      <w:r w:rsidRPr="00CC310A">
        <w:rPr>
          <w:rFonts w:ascii="Calibri" w:hAnsi="Calibri" w:cs="Times New Roman"/>
          <w:color w:val="1A1A1A"/>
        </w:rPr>
        <w:t xml:space="preserve"> and to safeguard the interest of the indigenous communities in their land. The statute was enacted at a time when the landowners would invariably have been in a weaker bargaining position because of their inability to match the superior economic and educational strength of the so-called “non-natives” from the Colony. </w:t>
      </w:r>
    </w:p>
    <w:p w14:paraId="2BE9D292" w14:textId="77777777" w:rsidR="009C6533" w:rsidRPr="00CC310A" w:rsidRDefault="009C6533" w:rsidP="00A85199">
      <w:pPr>
        <w:textAlignment w:val="baseline"/>
        <w:rPr>
          <w:rFonts w:ascii="Calibri" w:hAnsi="Calibri" w:cs="Times New Roman" w:hint="eastAsia"/>
          <w:color w:val="1A1A1A"/>
        </w:rPr>
      </w:pPr>
    </w:p>
    <w:p w14:paraId="4E8E2105" w14:textId="282D1A76" w:rsidR="009C6533" w:rsidRPr="00CC310A" w:rsidRDefault="00FB663F" w:rsidP="00A85199">
      <w:pPr>
        <w:textAlignment w:val="baseline"/>
        <w:rPr>
          <w:rFonts w:ascii="Calibri" w:hAnsi="Calibri" w:cs="Times New Roman" w:hint="eastAsia"/>
          <w:color w:val="1A1A1A"/>
        </w:rPr>
      </w:pPr>
      <w:r w:rsidRPr="00CC310A">
        <w:rPr>
          <w:rFonts w:ascii="Calibri" w:hAnsi="Calibri" w:cs="Times New Roman"/>
          <w:color w:val="1A1A1A"/>
        </w:rPr>
        <w:t xml:space="preserve">However, today, there are many problems with this law. </w:t>
      </w:r>
      <w:r w:rsidR="0022169D" w:rsidRPr="00CC310A">
        <w:rPr>
          <w:rFonts w:ascii="Calibri" w:hAnsi="Calibri" w:cs="Times New Roman"/>
          <w:color w:val="1A1A1A"/>
        </w:rPr>
        <w:t>One major issue is that i</w:t>
      </w:r>
      <w:r w:rsidR="009C6533" w:rsidRPr="00CC310A">
        <w:rPr>
          <w:rFonts w:ascii="Calibri" w:hAnsi="Calibri" w:cs="Times New Roman"/>
          <w:color w:val="1A1A1A"/>
        </w:rPr>
        <w:t>t gives more authority to Chiefdom Councils than occurred under customary law, where land-owning families had authority to manage lands</w:t>
      </w:r>
      <w:r w:rsidR="0022169D" w:rsidRPr="00CC310A">
        <w:rPr>
          <w:rFonts w:ascii="Calibri" w:hAnsi="Calibri" w:cs="Times New Roman"/>
          <w:color w:val="1A1A1A"/>
        </w:rPr>
        <w:t xml:space="preserve"> (see section above)</w:t>
      </w:r>
      <w:r w:rsidR="009C6533" w:rsidRPr="00CC310A">
        <w:rPr>
          <w:rFonts w:ascii="Calibri" w:hAnsi="Calibri" w:cs="Times New Roman"/>
          <w:color w:val="1A1A1A"/>
        </w:rPr>
        <w:t xml:space="preserve">. Now </w:t>
      </w:r>
      <w:r w:rsidR="009C6533" w:rsidRPr="00CC310A">
        <w:rPr>
          <w:rFonts w:ascii="Calibri" w:hAnsi="Calibri" w:cs="Times New Roman"/>
          <w:i/>
          <w:iCs/>
          <w:color w:val="1A1A1A"/>
        </w:rPr>
        <w:t xml:space="preserve">all </w:t>
      </w:r>
      <w:r w:rsidR="009C6533" w:rsidRPr="00CC310A">
        <w:rPr>
          <w:rFonts w:ascii="Calibri" w:hAnsi="Calibri" w:cs="Times New Roman"/>
          <w:color w:val="1A1A1A"/>
        </w:rPr>
        <w:t xml:space="preserve">land to be occupied by a non-native has to be approved by Chiefdom Council, regardless of if the land is held under communal or family tenure. Under customary law, however, the head of the family that had title to land had a very prominent role to play. While the statute does say that Chiefdom Councils hold land “for </w:t>
      </w:r>
      <w:r w:rsidR="009C6533" w:rsidRPr="00CC310A">
        <w:rPr>
          <w:rFonts w:ascii="Calibri" w:hAnsi="Calibri" w:cs="Times New Roman"/>
          <w:color w:val="1A1A1A"/>
        </w:rPr>
        <w:lastRenderedPageBreak/>
        <w:t>and on behalf of” the communities concerned, the language is imprecise. The law does not further indicate what the relationship between the Chiefdom Councils and the native communities is to be.</w:t>
      </w:r>
    </w:p>
    <w:p w14:paraId="53EE2EFF" w14:textId="11EC3BD6" w:rsidR="00FB663F" w:rsidRPr="00A85199" w:rsidRDefault="00FB663F" w:rsidP="00A85199">
      <w:pPr>
        <w:rPr>
          <w:rFonts w:ascii="Calibri" w:hAnsi="Calibri" w:cs="Times New Roman" w:hint="eastAsia"/>
          <w:color w:val="1A1A1A"/>
          <w:sz w:val="26"/>
          <w:szCs w:val="26"/>
        </w:rPr>
      </w:pPr>
    </w:p>
    <w:p w14:paraId="60E7ABFF" w14:textId="50CFF0F2" w:rsidR="00992E7B" w:rsidRPr="00A85199" w:rsidRDefault="00992E7B" w:rsidP="00A85199">
      <w:pPr>
        <w:pStyle w:val="Heading2"/>
        <w:rPr>
          <w:rFonts w:ascii="Calibri" w:hAnsi="Calibri" w:hint="eastAsia"/>
        </w:rPr>
      </w:pPr>
      <w:bookmarkStart w:id="5" w:name="_Toc269908574"/>
      <w:r w:rsidRPr="00A85199">
        <w:rPr>
          <w:rFonts w:ascii="Calibri" w:hAnsi="Calibri"/>
        </w:rPr>
        <w:t>C) Draft National Land Policy</w:t>
      </w:r>
      <w:bookmarkEnd w:id="5"/>
      <w:r w:rsidRPr="00A85199">
        <w:rPr>
          <w:rFonts w:ascii="Calibri" w:hAnsi="Calibri"/>
        </w:rPr>
        <w:t xml:space="preserve"> </w:t>
      </w:r>
    </w:p>
    <w:p w14:paraId="59E26675" w14:textId="77777777" w:rsidR="00992E7B" w:rsidRPr="00A85199" w:rsidRDefault="00992E7B" w:rsidP="00A85199">
      <w:pPr>
        <w:rPr>
          <w:rFonts w:ascii="Calibri" w:hAnsi="Calibri" w:hint="eastAsia"/>
        </w:rPr>
      </w:pPr>
    </w:p>
    <w:p w14:paraId="4D3AC98D" w14:textId="1186FC0A" w:rsidR="00992E7B" w:rsidRPr="00CC310A" w:rsidRDefault="00992E7B" w:rsidP="00A85199">
      <w:pPr>
        <w:textAlignment w:val="baseline"/>
        <w:rPr>
          <w:rFonts w:ascii="Calibri" w:hAnsi="Calibri" w:cs="Times New Roman" w:hint="eastAsia"/>
          <w:b/>
          <w:color w:val="1A1A1A"/>
        </w:rPr>
      </w:pPr>
      <w:r w:rsidRPr="00CC310A">
        <w:rPr>
          <w:rFonts w:ascii="Calibri" w:hAnsi="Calibri" w:cs="Times New Roman"/>
          <w:color w:val="1A1A1A"/>
        </w:rPr>
        <w:t>The Draft National Land Policy for Sierra Leone is a project by the Ministry of Lands, Country Planning</w:t>
      </w:r>
      <w:r w:rsidR="0022169D" w:rsidRPr="00CC310A">
        <w:rPr>
          <w:rFonts w:ascii="Calibri" w:hAnsi="Calibri" w:cs="Times New Roman"/>
          <w:color w:val="1A1A1A"/>
        </w:rPr>
        <w:t>,</w:t>
      </w:r>
      <w:r w:rsidRPr="00CC310A">
        <w:rPr>
          <w:rFonts w:ascii="Calibri" w:hAnsi="Calibri" w:cs="Times New Roman"/>
          <w:color w:val="1A1A1A"/>
        </w:rPr>
        <w:t xml:space="preserve"> and the Environment</w:t>
      </w:r>
      <w:r w:rsidR="0022169D" w:rsidRPr="00CC310A">
        <w:rPr>
          <w:rFonts w:ascii="Calibri" w:hAnsi="Calibri" w:cs="Times New Roman"/>
          <w:color w:val="1A1A1A"/>
        </w:rPr>
        <w:t xml:space="preserve"> and </w:t>
      </w:r>
      <w:r w:rsidRPr="00CC310A">
        <w:rPr>
          <w:rFonts w:ascii="Calibri" w:hAnsi="Calibri" w:cs="Times New Roman"/>
          <w:color w:val="1A1A1A"/>
        </w:rPr>
        <w:t xml:space="preserve">the United Nations Development Program, with a steering committee of representatives of Parliament, Law Reform Commission, </w:t>
      </w:r>
      <w:proofErr w:type="spellStart"/>
      <w:r w:rsidRPr="00CC310A">
        <w:rPr>
          <w:rFonts w:ascii="Calibri" w:hAnsi="Calibri" w:cs="Times New Roman"/>
          <w:color w:val="1A1A1A"/>
        </w:rPr>
        <w:t>Fourah</w:t>
      </w:r>
      <w:proofErr w:type="spellEnd"/>
      <w:r w:rsidRPr="00CC310A">
        <w:rPr>
          <w:rFonts w:ascii="Calibri" w:hAnsi="Calibri" w:cs="Times New Roman"/>
          <w:color w:val="1A1A1A"/>
        </w:rPr>
        <w:t xml:space="preserve"> Bay College, NGOs, and private sector officials.</w:t>
      </w:r>
    </w:p>
    <w:p w14:paraId="5C569B78" w14:textId="77777777" w:rsidR="00992E7B" w:rsidRPr="00CC310A" w:rsidRDefault="00992E7B" w:rsidP="00A85199">
      <w:pPr>
        <w:textAlignment w:val="baseline"/>
        <w:rPr>
          <w:rFonts w:ascii="Calibri" w:hAnsi="Calibri" w:cs="Times New Roman" w:hint="eastAsia"/>
          <w:b/>
          <w:color w:val="1A1A1A"/>
        </w:rPr>
      </w:pPr>
    </w:p>
    <w:p w14:paraId="34D7A887" w14:textId="48CE245D" w:rsidR="00992E7B" w:rsidRPr="00CC310A" w:rsidRDefault="0022169D" w:rsidP="0022169D">
      <w:pPr>
        <w:textAlignment w:val="baseline"/>
        <w:rPr>
          <w:rFonts w:ascii="Calibri" w:hAnsi="Calibri" w:cs="Times New Roman" w:hint="eastAsia"/>
          <w:color w:val="1A1A1A"/>
        </w:rPr>
      </w:pPr>
      <w:r w:rsidRPr="00CC310A">
        <w:rPr>
          <w:rFonts w:ascii="Calibri" w:hAnsi="Calibri" w:cs="Times New Roman"/>
          <w:color w:val="1A1A1A"/>
        </w:rPr>
        <w:t xml:space="preserve">Among its objectives are to </w:t>
      </w:r>
      <w:r w:rsidRPr="00CC310A">
        <w:rPr>
          <w:rFonts w:ascii="Calibri" w:hAnsi="Calibri" w:cs="Times New Roman"/>
          <w:lang w:val="en-GB"/>
        </w:rPr>
        <w:t>p</w:t>
      </w:r>
      <w:r w:rsidR="00992E7B" w:rsidRPr="00CC310A">
        <w:rPr>
          <w:rFonts w:ascii="Calibri" w:hAnsi="Calibri" w:cs="Times New Roman"/>
          <w:lang w:val="en-GB"/>
        </w:rPr>
        <w:t xml:space="preserve">romote </w:t>
      </w:r>
      <w:r w:rsidRPr="00CC310A">
        <w:rPr>
          <w:rFonts w:ascii="Calibri" w:hAnsi="Calibri" w:cs="Times New Roman"/>
          <w:lang w:val="en-GB"/>
        </w:rPr>
        <w:t>a s</w:t>
      </w:r>
      <w:r w:rsidR="00992E7B" w:rsidRPr="00CC310A">
        <w:rPr>
          <w:rFonts w:ascii="Calibri" w:hAnsi="Calibri" w:cs="Times New Roman"/>
          <w:lang w:val="en-GB"/>
        </w:rPr>
        <w:t>ustainable balance between accommodating investments while simultaneously safeguarding local interests, particularly relating to gender equality and rights of women.</w:t>
      </w:r>
      <w:r w:rsidR="00992E7B" w:rsidRPr="00CC310A">
        <w:rPr>
          <w:rFonts w:ascii="Calibri" w:hAnsi="Calibri" w:cs="Times New Roman"/>
          <w:b/>
          <w:lang w:val="en-GB"/>
        </w:rPr>
        <w:t xml:space="preserve"> </w:t>
      </w:r>
    </w:p>
    <w:p w14:paraId="3C71AD67" w14:textId="77777777" w:rsidR="00992E7B" w:rsidRPr="00CC310A" w:rsidRDefault="00992E7B" w:rsidP="00A85199">
      <w:pPr>
        <w:rPr>
          <w:rFonts w:ascii="Calibri" w:hAnsi="Calibri" w:cs="Times New Roman" w:hint="eastAsia"/>
          <w:b/>
          <w:lang w:val="en-GB"/>
        </w:rPr>
      </w:pPr>
    </w:p>
    <w:p w14:paraId="026F79F8" w14:textId="1B73E581" w:rsidR="0002075A" w:rsidRPr="00CC310A" w:rsidRDefault="00992E7B" w:rsidP="00A85199">
      <w:pPr>
        <w:textAlignment w:val="baseline"/>
        <w:rPr>
          <w:rFonts w:ascii="Calibri" w:hAnsi="Calibri" w:cs="Times New Roman" w:hint="eastAsia"/>
          <w:b/>
          <w:color w:val="1A1A1A"/>
        </w:rPr>
      </w:pPr>
      <w:r w:rsidRPr="00CC310A">
        <w:rPr>
          <w:rFonts w:ascii="Calibri" w:hAnsi="Calibri" w:cs="Times New Roman"/>
          <w:lang w:val="en-GB"/>
        </w:rPr>
        <w:t xml:space="preserve">It recommends </w:t>
      </w:r>
      <w:r w:rsidR="0022169D" w:rsidRPr="00CC310A">
        <w:rPr>
          <w:rFonts w:ascii="Calibri" w:hAnsi="Calibri" w:cs="Times New Roman"/>
          <w:lang w:val="en-GB"/>
        </w:rPr>
        <w:t>amending the</w:t>
      </w:r>
      <w:r w:rsidRPr="00CC310A">
        <w:rPr>
          <w:rFonts w:ascii="Calibri" w:hAnsi="Calibri" w:cs="Times New Roman"/>
          <w:color w:val="1A1A1A"/>
        </w:rPr>
        <w:t xml:space="preserve"> Provinces Land Act, Cap 122</w:t>
      </w:r>
      <w:r w:rsidR="0022169D" w:rsidRPr="00CC310A">
        <w:rPr>
          <w:rFonts w:ascii="Calibri" w:hAnsi="Calibri" w:cs="Times New Roman"/>
          <w:color w:val="1A1A1A"/>
        </w:rPr>
        <w:t xml:space="preserve"> </w:t>
      </w:r>
      <w:r w:rsidRPr="00CC310A">
        <w:rPr>
          <w:rFonts w:ascii="Calibri" w:hAnsi="Calibri" w:cs="Times New Roman"/>
          <w:color w:val="1A1A1A"/>
        </w:rPr>
        <w:t>to include precise language in statutes about duties to act for the benefit of communities concerned. It suggests the need to dispel the impression that state or governing bodies “own” the land.</w:t>
      </w:r>
      <w:r w:rsidRPr="00CC310A">
        <w:rPr>
          <w:rFonts w:ascii="Calibri" w:hAnsi="Calibri" w:cs="Times New Roman"/>
          <w:b/>
          <w:color w:val="1A1A1A"/>
        </w:rPr>
        <w:t xml:space="preserve"> </w:t>
      </w:r>
    </w:p>
    <w:p w14:paraId="483851D7" w14:textId="77777777" w:rsidR="0022169D" w:rsidRPr="00CC310A" w:rsidRDefault="0022169D" w:rsidP="00A85199">
      <w:pPr>
        <w:textAlignment w:val="baseline"/>
        <w:rPr>
          <w:rFonts w:ascii="Calibri" w:hAnsi="Calibri" w:cs="Times New Roman" w:hint="eastAsia"/>
          <w:b/>
          <w:color w:val="1A1A1A"/>
        </w:rPr>
      </w:pPr>
    </w:p>
    <w:p w14:paraId="33A885FD" w14:textId="63290F6D" w:rsidR="0022169D" w:rsidRPr="00CC310A" w:rsidRDefault="0022169D" w:rsidP="00A85199">
      <w:pPr>
        <w:textAlignment w:val="baseline"/>
        <w:rPr>
          <w:rFonts w:ascii="Calibri" w:hAnsi="Calibri" w:cs="Times New Roman" w:hint="eastAsia"/>
          <w:color w:val="1A1A1A"/>
        </w:rPr>
      </w:pPr>
      <w:r w:rsidRPr="00CC310A">
        <w:rPr>
          <w:rFonts w:ascii="Calibri" w:hAnsi="Calibri" w:cs="Times New Roman"/>
          <w:color w:val="1A1A1A"/>
        </w:rPr>
        <w:t xml:space="preserve">It is important to know about the Draft National Land Policy to know the direction that the government claims it is going. Because the Provinces Land Act, Cap 122 is a weak law, advocates need other sources of law and policy to bolster their claim that communities have the right to approve land leases and to have leases benefit them. </w:t>
      </w:r>
    </w:p>
    <w:p w14:paraId="5D8A7800" w14:textId="0CD369F5" w:rsidR="0002075A" w:rsidRDefault="0002075A" w:rsidP="00A85199">
      <w:pPr>
        <w:pStyle w:val="Heading1"/>
        <w:spacing w:after="200" w:line="240" w:lineRule="auto"/>
        <w:rPr>
          <w:rFonts w:ascii="Calibri" w:hAnsi="Calibri" w:hint="eastAsia"/>
        </w:rPr>
      </w:pPr>
      <w:bookmarkStart w:id="6" w:name="_Toc269908575"/>
      <w:r w:rsidRPr="00A85199">
        <w:rPr>
          <w:rFonts w:ascii="Calibri" w:hAnsi="Calibri"/>
        </w:rPr>
        <w:t>Advocating for Land Rights of Communities</w:t>
      </w:r>
      <w:bookmarkEnd w:id="6"/>
      <w:r w:rsidRPr="00A85199">
        <w:rPr>
          <w:rFonts w:ascii="Calibri" w:hAnsi="Calibri"/>
        </w:rPr>
        <w:t xml:space="preserve"> </w:t>
      </w:r>
    </w:p>
    <w:p w14:paraId="3941C49B" w14:textId="58E4C770" w:rsidR="0022169D" w:rsidRPr="0022169D" w:rsidRDefault="0022169D" w:rsidP="0022169D">
      <w:pPr>
        <w:rPr>
          <w:rFonts w:ascii="Calibri" w:hAnsi="Calibri" w:hint="eastAsia"/>
        </w:rPr>
      </w:pPr>
      <w:r w:rsidRPr="0022169D">
        <w:rPr>
          <w:rFonts w:ascii="Calibri" w:hAnsi="Calibri"/>
        </w:rPr>
        <w:t xml:space="preserve">This section </w:t>
      </w:r>
      <w:r>
        <w:rPr>
          <w:rFonts w:ascii="Calibri" w:hAnsi="Calibri"/>
        </w:rPr>
        <w:t>has three sections, depending on what stage the community is in when the paralegal becomes involved in their case. The paralegal should review all sections to be aware of all issues that arise in land lease cases</w:t>
      </w:r>
      <w:r w:rsidR="00C939F0">
        <w:rPr>
          <w:rFonts w:ascii="Calibri" w:hAnsi="Calibri"/>
        </w:rPr>
        <w:t xml:space="preserve"> and that could arise later in the clients’ case. </w:t>
      </w:r>
      <w:r>
        <w:rPr>
          <w:rFonts w:ascii="Calibri" w:hAnsi="Calibri"/>
        </w:rPr>
        <w:t xml:space="preserve"> </w:t>
      </w:r>
    </w:p>
    <w:p w14:paraId="5A2E0C44" w14:textId="6040F0A1" w:rsidR="00C93010" w:rsidRDefault="00A85199" w:rsidP="00A85199">
      <w:pPr>
        <w:pStyle w:val="Heading2"/>
        <w:rPr>
          <w:rFonts w:ascii="Calibri" w:hAnsi="Calibri" w:hint="eastAsia"/>
          <w:lang w:bidi="km-KH"/>
        </w:rPr>
      </w:pPr>
      <w:bookmarkStart w:id="7" w:name="_Toc269908576"/>
      <w:r>
        <w:rPr>
          <w:rFonts w:ascii="Calibri" w:hAnsi="Calibri"/>
        </w:rPr>
        <w:t xml:space="preserve">A) </w:t>
      </w:r>
      <w:r w:rsidR="00C939F0">
        <w:rPr>
          <w:rFonts w:ascii="Calibri" w:hAnsi="Calibri"/>
        </w:rPr>
        <w:t xml:space="preserve">Pre-Land Lease: </w:t>
      </w:r>
      <w:r w:rsidR="00C939F0" w:rsidRPr="00A85199">
        <w:rPr>
          <w:rFonts w:ascii="Calibri" w:hAnsi="Calibri"/>
          <w:lang w:bidi="km-KH"/>
        </w:rPr>
        <w:t>Advice for Communities Considering Leasing Land to a Foreign Company</w:t>
      </w:r>
      <w:bookmarkEnd w:id="7"/>
      <w:r w:rsidR="00C939F0">
        <w:rPr>
          <w:rFonts w:ascii="Calibri" w:hAnsi="Calibri"/>
          <w:lang w:bidi="km-KH"/>
        </w:rPr>
        <w:t xml:space="preserve"> </w:t>
      </w:r>
    </w:p>
    <w:p w14:paraId="365C46A7" w14:textId="77777777" w:rsidR="00C939F0" w:rsidRDefault="00C939F0" w:rsidP="00C939F0"/>
    <w:p w14:paraId="0D0F394E" w14:textId="2968CB66" w:rsidR="00C939F0" w:rsidRPr="00C939F0" w:rsidRDefault="00C939F0" w:rsidP="00C939F0">
      <w:r>
        <w:rPr>
          <w:rFonts w:ascii="Calibri" w:hAnsi="Calibri" w:cs="Times New Roman"/>
        </w:rPr>
        <w:t xml:space="preserve">A paralegal should consider conveying the below to the communities facing a large-scale land acquisition. </w:t>
      </w:r>
    </w:p>
    <w:p w14:paraId="61A660E6" w14:textId="77777777" w:rsidR="003A2CF3" w:rsidRPr="00A85199" w:rsidRDefault="003A2CF3" w:rsidP="00A85199">
      <w:pPr>
        <w:rPr>
          <w:rFonts w:ascii="Calibri" w:hAnsi="Calibri" w:cs="Times New Roman" w:hint="eastAsia"/>
        </w:rPr>
      </w:pPr>
    </w:p>
    <w:p w14:paraId="61D5174D" w14:textId="77777777" w:rsidR="00900F84" w:rsidRPr="00A85199" w:rsidRDefault="00900F84" w:rsidP="00A85199">
      <w:pPr>
        <w:rPr>
          <w:rFonts w:ascii="Calibri" w:hAnsi="Calibri" w:cs="Times New Roman" w:hint="eastAsia"/>
          <w:b/>
          <w:u w:val="single"/>
        </w:rPr>
      </w:pPr>
      <w:r w:rsidRPr="00A85199">
        <w:rPr>
          <w:rFonts w:ascii="Calibri" w:hAnsi="Calibri" w:cs="Times New Roman"/>
          <w:b/>
          <w:u w:val="single"/>
        </w:rPr>
        <w:t>1. You have the right to keep your land and say “no” to any land lease deal.</w:t>
      </w:r>
    </w:p>
    <w:p w14:paraId="46EBC2A2" w14:textId="77777777" w:rsidR="00900F84" w:rsidRPr="00A85199" w:rsidRDefault="00900F84" w:rsidP="00A85199">
      <w:pPr>
        <w:rPr>
          <w:rFonts w:ascii="Calibri" w:hAnsi="Calibri" w:cs="Times New Roman" w:hint="eastAsia"/>
          <w:b/>
        </w:rPr>
      </w:pPr>
    </w:p>
    <w:p w14:paraId="5D969CA3" w14:textId="77777777" w:rsidR="00900F84" w:rsidRPr="00A85199" w:rsidRDefault="00900F84" w:rsidP="00A85199">
      <w:pPr>
        <w:rPr>
          <w:rFonts w:ascii="Calibri" w:hAnsi="Calibri" w:cs="Times New Roman" w:hint="eastAsia"/>
        </w:rPr>
      </w:pPr>
      <w:r w:rsidRPr="00A85199">
        <w:rPr>
          <w:rFonts w:ascii="Calibri" w:hAnsi="Calibri" w:cs="Times New Roman"/>
        </w:rPr>
        <w:t xml:space="preserve">Communities have the right to have their land held for and on their behalf by chiefdom authorities. For this reason, a community is </w:t>
      </w:r>
      <w:r w:rsidRPr="00A85199">
        <w:rPr>
          <w:rFonts w:ascii="Calibri" w:hAnsi="Calibri" w:cs="Times New Roman"/>
          <w:b/>
        </w:rPr>
        <w:t>never obliged</w:t>
      </w:r>
      <w:r w:rsidRPr="00A85199">
        <w:rPr>
          <w:rFonts w:ascii="Calibri" w:hAnsi="Calibri" w:cs="Times New Roman"/>
        </w:rPr>
        <w:t xml:space="preserve"> to enter into a land negotiation or accept a land deal. They always have the right to say “no” to any land lease deal. The benefits of this decision are: it is a firm decision to continue to use your land to cultivate crops, it holds the </w:t>
      </w:r>
      <w:r w:rsidRPr="00A85199">
        <w:rPr>
          <w:rFonts w:ascii="Calibri" w:hAnsi="Calibri" w:cs="Times New Roman"/>
        </w:rPr>
        <w:lastRenderedPageBreak/>
        <w:t>land for use by future generations, you avoid the process of negotiating a land lease deal, and you avoid any risk of the company making commitments that it later does not uphold.</w:t>
      </w:r>
    </w:p>
    <w:p w14:paraId="7604069B" w14:textId="77777777" w:rsidR="00900F84" w:rsidRPr="00A85199" w:rsidRDefault="00900F84" w:rsidP="00A85199">
      <w:pPr>
        <w:rPr>
          <w:rFonts w:ascii="Calibri" w:hAnsi="Calibri" w:cs="Times New Roman" w:hint="eastAsia"/>
        </w:rPr>
      </w:pPr>
    </w:p>
    <w:p w14:paraId="137E7002" w14:textId="77777777" w:rsidR="00900F84" w:rsidRPr="00A85199" w:rsidRDefault="00900F84" w:rsidP="00A85199">
      <w:pPr>
        <w:rPr>
          <w:rFonts w:ascii="Calibri" w:hAnsi="Calibri" w:cs="Times New Roman" w:hint="eastAsia"/>
          <w:b/>
        </w:rPr>
      </w:pPr>
      <w:r w:rsidRPr="00A85199">
        <w:rPr>
          <w:rFonts w:ascii="Calibri" w:hAnsi="Calibri" w:cs="Times New Roman"/>
        </w:rPr>
        <w:t xml:space="preserve">The drawback of this decision is that, if you receive competent legal assistance, you may be able to work out a deal with a foreign company that offers a ‘win-win’ situation to your community and the company. </w:t>
      </w:r>
      <w:r w:rsidRPr="00A85199">
        <w:rPr>
          <w:rFonts w:ascii="Calibri" w:hAnsi="Calibri" w:cs="Times New Roman"/>
          <w:b/>
        </w:rPr>
        <w:t xml:space="preserve">However, a ‘win-win’ deal is only possible when the community has competent legal assistance in negotiating the lease, writing the lease, and enforcing the lease’s terms. </w:t>
      </w:r>
    </w:p>
    <w:p w14:paraId="749BAE67" w14:textId="77777777" w:rsidR="00900F84" w:rsidRPr="00A85199" w:rsidRDefault="00900F84" w:rsidP="00A85199">
      <w:pPr>
        <w:rPr>
          <w:rFonts w:ascii="Calibri" w:hAnsi="Calibri" w:cs="Times New Roman" w:hint="eastAsia"/>
          <w:b/>
          <w:u w:val="single"/>
        </w:rPr>
      </w:pPr>
    </w:p>
    <w:p w14:paraId="137E8FAB" w14:textId="77777777" w:rsidR="00900F84" w:rsidRPr="00A85199" w:rsidRDefault="00900F84" w:rsidP="00A85199">
      <w:pPr>
        <w:rPr>
          <w:rFonts w:ascii="Calibri" w:hAnsi="Calibri" w:cs="Times New Roman" w:hint="eastAsia"/>
          <w:b/>
          <w:u w:val="single"/>
        </w:rPr>
      </w:pPr>
      <w:r w:rsidRPr="00A85199">
        <w:rPr>
          <w:rFonts w:ascii="Calibri" w:hAnsi="Calibri" w:cs="Times New Roman"/>
          <w:b/>
          <w:u w:val="single"/>
        </w:rPr>
        <w:t xml:space="preserve">2. You have the right to enter into direct negotiations with the company and then refuse a deal. </w:t>
      </w:r>
    </w:p>
    <w:p w14:paraId="795A5C79" w14:textId="77777777" w:rsidR="00900F84" w:rsidRPr="00A85199" w:rsidRDefault="00900F84" w:rsidP="00A85199">
      <w:pPr>
        <w:rPr>
          <w:rFonts w:ascii="Calibri" w:hAnsi="Calibri" w:cs="Times New Roman" w:hint="eastAsia"/>
          <w:b/>
        </w:rPr>
      </w:pPr>
    </w:p>
    <w:p w14:paraId="1A9A877E" w14:textId="77777777" w:rsidR="00900F84" w:rsidRPr="00A85199" w:rsidRDefault="00900F84" w:rsidP="00A85199">
      <w:pPr>
        <w:rPr>
          <w:rFonts w:ascii="Calibri" w:hAnsi="Calibri" w:cs="Times New Roman" w:hint="eastAsia"/>
        </w:rPr>
      </w:pPr>
      <w:r w:rsidRPr="00A85199">
        <w:rPr>
          <w:rFonts w:ascii="Calibri" w:hAnsi="Calibri" w:cs="Times New Roman"/>
        </w:rPr>
        <w:t xml:space="preserve">Communities also have the right to start direct negotiations with the company and to then decide that they are no longer interested in pursuing negotiations. Perhaps they are interested to see what the company will offer them. They may hear the offer and decide it is not enough, in which case they can walk away from the deal. Entering into negotiations </w:t>
      </w:r>
      <w:r w:rsidRPr="00A85199">
        <w:rPr>
          <w:rFonts w:ascii="Calibri" w:hAnsi="Calibri" w:cs="Times New Roman"/>
          <w:b/>
        </w:rPr>
        <w:t>does not</w:t>
      </w:r>
      <w:r w:rsidRPr="00A85199">
        <w:rPr>
          <w:rFonts w:ascii="Calibri" w:hAnsi="Calibri" w:cs="Times New Roman"/>
        </w:rPr>
        <w:t xml:space="preserve"> mean you have to agree to any lease deal. You – and the company – can always walk away from a negotiation. </w:t>
      </w:r>
    </w:p>
    <w:p w14:paraId="354CB83A" w14:textId="77777777" w:rsidR="00900F84" w:rsidRPr="00A85199" w:rsidRDefault="00900F84" w:rsidP="00A85199">
      <w:pPr>
        <w:rPr>
          <w:rFonts w:ascii="Calibri" w:hAnsi="Calibri" w:cs="Times New Roman" w:hint="eastAsia"/>
        </w:rPr>
      </w:pPr>
    </w:p>
    <w:p w14:paraId="5B445F89" w14:textId="77777777" w:rsidR="00900F84" w:rsidRPr="00A85199" w:rsidRDefault="00900F84" w:rsidP="00A85199">
      <w:pPr>
        <w:rPr>
          <w:rFonts w:ascii="Calibri" w:hAnsi="Calibri" w:cs="Times New Roman" w:hint="eastAsia"/>
          <w:b/>
          <w:u w:val="single"/>
        </w:rPr>
      </w:pPr>
      <w:r w:rsidRPr="00A85199">
        <w:rPr>
          <w:rFonts w:ascii="Calibri" w:hAnsi="Calibri" w:cs="Times New Roman"/>
          <w:b/>
          <w:u w:val="single"/>
        </w:rPr>
        <w:t>3. You have the right to enter into negotiations with the company to lease parts of your lands.</w:t>
      </w:r>
    </w:p>
    <w:p w14:paraId="6911FC22" w14:textId="77777777" w:rsidR="00900F84" w:rsidRPr="00A85199" w:rsidRDefault="00900F84" w:rsidP="00A85199">
      <w:pPr>
        <w:rPr>
          <w:rFonts w:ascii="Calibri" w:hAnsi="Calibri" w:cs="Times New Roman" w:hint="eastAsia"/>
          <w:b/>
        </w:rPr>
      </w:pPr>
    </w:p>
    <w:p w14:paraId="72029DBC" w14:textId="77777777" w:rsidR="00900F84" w:rsidRPr="00A85199" w:rsidRDefault="00900F84" w:rsidP="00A85199">
      <w:pPr>
        <w:rPr>
          <w:rFonts w:ascii="Calibri" w:hAnsi="Calibri" w:cs="Times New Roman" w:hint="eastAsia"/>
          <w:b/>
          <w:u w:val="single"/>
        </w:rPr>
      </w:pPr>
      <w:r w:rsidRPr="00A85199">
        <w:rPr>
          <w:rFonts w:ascii="Calibri" w:hAnsi="Calibri" w:cs="Times New Roman"/>
        </w:rPr>
        <w:t xml:space="preserve">Your community may be interested in exploring the option to lease some parts of its land, but not all of it. In such a case, you can work amongst the community to designate which lands you would be interested in leasing and at what terms. If this is something the community is considering, you should meet to discuss and agree on the below questions. You may need to meet several times to think through all of the questions below. </w:t>
      </w:r>
      <w:r w:rsidRPr="00A85199">
        <w:rPr>
          <w:rFonts w:ascii="Calibri" w:hAnsi="Calibri" w:cs="Times New Roman"/>
          <w:b/>
        </w:rPr>
        <w:t>Be sure to include all members of the community, including landowners, land-users, women, elders, youth, and activists to ensure unity in your collective decision. Communities are stronger in land negotiations when they are unified.</w:t>
      </w:r>
    </w:p>
    <w:p w14:paraId="696A1906" w14:textId="77777777" w:rsidR="00900F84" w:rsidRPr="00A85199" w:rsidRDefault="00900F84" w:rsidP="00A85199">
      <w:pPr>
        <w:rPr>
          <w:rFonts w:ascii="Calibri" w:hAnsi="Calibri" w:cs="Times New Roman" w:hint="eastAsia"/>
        </w:rPr>
      </w:pPr>
    </w:p>
    <w:p w14:paraId="264EF264" w14:textId="77777777" w:rsidR="00900F84" w:rsidRPr="00A85199" w:rsidRDefault="00900F84" w:rsidP="00A85199">
      <w:pPr>
        <w:numPr>
          <w:ilvl w:val="0"/>
          <w:numId w:val="43"/>
        </w:numPr>
        <w:rPr>
          <w:rFonts w:ascii="Calibri" w:hAnsi="Calibri" w:cs="Times New Roman" w:hint="eastAsia"/>
        </w:rPr>
      </w:pPr>
      <w:r w:rsidRPr="00A85199">
        <w:rPr>
          <w:rFonts w:ascii="Calibri" w:hAnsi="Calibri" w:cs="Times New Roman"/>
        </w:rPr>
        <w:t>Which lands would the community be open to leasing?</w:t>
      </w:r>
    </w:p>
    <w:p w14:paraId="3DB5BFCB" w14:textId="77777777" w:rsidR="00900F84" w:rsidRPr="00A85199" w:rsidRDefault="00900F84" w:rsidP="00A85199">
      <w:pPr>
        <w:rPr>
          <w:rFonts w:ascii="Calibri" w:hAnsi="Calibri" w:cs="Times New Roman" w:hint="eastAsia"/>
        </w:rPr>
      </w:pPr>
    </w:p>
    <w:p w14:paraId="008BA3F2" w14:textId="77777777" w:rsidR="00900F84" w:rsidRPr="00A85199" w:rsidRDefault="00900F84" w:rsidP="00A85199">
      <w:pPr>
        <w:numPr>
          <w:ilvl w:val="0"/>
          <w:numId w:val="43"/>
        </w:numPr>
        <w:rPr>
          <w:rFonts w:ascii="Calibri" w:hAnsi="Calibri" w:cs="Times New Roman" w:hint="eastAsia"/>
        </w:rPr>
      </w:pPr>
      <w:r w:rsidRPr="00A85199">
        <w:rPr>
          <w:rFonts w:ascii="Calibri" w:hAnsi="Calibri" w:cs="Times New Roman"/>
        </w:rPr>
        <w:t>What is the annual benefit in the form of revenue that the community receives from this land? What is the annual revenue the community or designated landowners would demand of the company?</w:t>
      </w:r>
    </w:p>
    <w:p w14:paraId="081D1C30" w14:textId="77777777" w:rsidR="00900F84" w:rsidRPr="00A85199" w:rsidRDefault="00900F84" w:rsidP="00A85199">
      <w:pPr>
        <w:rPr>
          <w:rFonts w:ascii="Calibri" w:hAnsi="Calibri" w:cs="Times New Roman" w:hint="eastAsia"/>
        </w:rPr>
      </w:pPr>
    </w:p>
    <w:p w14:paraId="5FCF036D" w14:textId="77777777" w:rsidR="00900F84" w:rsidRPr="00A85199" w:rsidRDefault="00900F84" w:rsidP="00A85199">
      <w:pPr>
        <w:numPr>
          <w:ilvl w:val="0"/>
          <w:numId w:val="43"/>
        </w:numPr>
        <w:rPr>
          <w:rFonts w:ascii="Calibri" w:hAnsi="Calibri" w:cs="Times New Roman" w:hint="eastAsia"/>
        </w:rPr>
      </w:pPr>
      <w:r w:rsidRPr="00A85199">
        <w:rPr>
          <w:rFonts w:ascii="Calibri" w:hAnsi="Calibri" w:cs="Times New Roman"/>
        </w:rPr>
        <w:t>What would the community like to see in exchange for this land lease? Ideas include:</w:t>
      </w:r>
    </w:p>
    <w:p w14:paraId="23C35576" w14:textId="77777777" w:rsidR="00900F84" w:rsidRPr="00A85199" w:rsidRDefault="00900F84" w:rsidP="00A85199">
      <w:pPr>
        <w:numPr>
          <w:ilvl w:val="1"/>
          <w:numId w:val="43"/>
        </w:numPr>
        <w:rPr>
          <w:rFonts w:ascii="Calibri" w:hAnsi="Calibri" w:cs="Times New Roman" w:hint="eastAsia"/>
        </w:rPr>
      </w:pPr>
      <w:r w:rsidRPr="00A85199">
        <w:rPr>
          <w:rFonts w:ascii="Calibri" w:hAnsi="Calibri" w:cs="Times New Roman"/>
        </w:rPr>
        <w:t>A certain amount of funds designated to assisting in the building of a school or training of teachers.</w:t>
      </w:r>
    </w:p>
    <w:p w14:paraId="17B25E65" w14:textId="77777777" w:rsidR="00900F84" w:rsidRPr="00A85199" w:rsidRDefault="00900F84" w:rsidP="00A85199">
      <w:pPr>
        <w:numPr>
          <w:ilvl w:val="1"/>
          <w:numId w:val="43"/>
        </w:numPr>
        <w:rPr>
          <w:rFonts w:ascii="Calibri" w:hAnsi="Calibri" w:cs="Times New Roman" w:hint="eastAsia"/>
        </w:rPr>
      </w:pPr>
      <w:r w:rsidRPr="00A85199">
        <w:rPr>
          <w:rFonts w:ascii="Calibri" w:hAnsi="Calibri" w:cs="Times New Roman"/>
        </w:rPr>
        <w:t>Improved roads linking villages and towns.</w:t>
      </w:r>
    </w:p>
    <w:p w14:paraId="30DC09F5" w14:textId="77777777" w:rsidR="00900F84" w:rsidRPr="00A85199" w:rsidRDefault="00900F84" w:rsidP="00A85199">
      <w:pPr>
        <w:numPr>
          <w:ilvl w:val="1"/>
          <w:numId w:val="43"/>
        </w:numPr>
        <w:rPr>
          <w:rFonts w:ascii="Calibri" w:hAnsi="Calibri" w:cs="Times New Roman" w:hint="eastAsia"/>
        </w:rPr>
      </w:pPr>
      <w:r w:rsidRPr="00A85199">
        <w:rPr>
          <w:rFonts w:ascii="Calibri" w:hAnsi="Calibri" w:cs="Times New Roman"/>
        </w:rPr>
        <w:t xml:space="preserve">A certain number of employees from the community to be hired by the company at a full-time basis. </w:t>
      </w:r>
    </w:p>
    <w:p w14:paraId="0476B780" w14:textId="77777777" w:rsidR="00900F84" w:rsidRPr="00A85199" w:rsidRDefault="00900F84" w:rsidP="00A85199">
      <w:pPr>
        <w:numPr>
          <w:ilvl w:val="1"/>
          <w:numId w:val="43"/>
        </w:numPr>
        <w:rPr>
          <w:rFonts w:ascii="Calibri" w:hAnsi="Calibri" w:cs="Times New Roman" w:hint="eastAsia"/>
        </w:rPr>
      </w:pPr>
      <w:r w:rsidRPr="00A85199">
        <w:rPr>
          <w:rFonts w:ascii="Calibri" w:hAnsi="Calibri" w:cs="Times New Roman"/>
        </w:rPr>
        <w:t xml:space="preserve">A certain amount of funds to be designated to building a hospital, or purchasing equipment or medicine for a hospital already in existence. </w:t>
      </w:r>
    </w:p>
    <w:p w14:paraId="596A6584" w14:textId="77777777" w:rsidR="00900F84" w:rsidRPr="00A85199" w:rsidRDefault="00900F84" w:rsidP="00A85199">
      <w:pPr>
        <w:numPr>
          <w:ilvl w:val="1"/>
          <w:numId w:val="43"/>
        </w:numPr>
        <w:rPr>
          <w:rFonts w:ascii="Calibri" w:hAnsi="Calibri" w:cs="Times New Roman" w:hint="eastAsia"/>
        </w:rPr>
      </w:pPr>
      <w:r w:rsidRPr="00A85199">
        <w:rPr>
          <w:rFonts w:ascii="Calibri" w:hAnsi="Calibri" w:cs="Times New Roman"/>
        </w:rPr>
        <w:lastRenderedPageBreak/>
        <w:t xml:space="preserve">A certain percentage of the company’s annual profits to be provided into a community development fund. </w:t>
      </w:r>
    </w:p>
    <w:p w14:paraId="61C565BF" w14:textId="77777777" w:rsidR="00900F84" w:rsidRPr="00A85199" w:rsidRDefault="00900F84" w:rsidP="00A85199">
      <w:pPr>
        <w:rPr>
          <w:rFonts w:ascii="Calibri" w:hAnsi="Calibri" w:cs="Times New Roman" w:hint="eastAsia"/>
        </w:rPr>
      </w:pPr>
    </w:p>
    <w:p w14:paraId="6CDD46B2" w14:textId="77777777" w:rsidR="00900F84" w:rsidRPr="00A85199" w:rsidRDefault="00900F84" w:rsidP="00A85199">
      <w:pPr>
        <w:numPr>
          <w:ilvl w:val="0"/>
          <w:numId w:val="43"/>
        </w:numPr>
        <w:rPr>
          <w:rFonts w:ascii="Calibri" w:hAnsi="Calibri" w:cs="Times New Roman" w:hint="eastAsia"/>
        </w:rPr>
      </w:pPr>
      <w:r w:rsidRPr="00A85199">
        <w:rPr>
          <w:rFonts w:ascii="Calibri" w:hAnsi="Calibri" w:cs="Times New Roman"/>
        </w:rPr>
        <w:t xml:space="preserve">What are the environmental impacts you may anticipate from large-scale agricultural use of these lands? What are the measures that would need to be included in the land lease to help reduce the harm of these impacts? </w:t>
      </w:r>
    </w:p>
    <w:p w14:paraId="7FEE1398" w14:textId="77777777" w:rsidR="00900F84" w:rsidRPr="00A85199" w:rsidRDefault="00900F84" w:rsidP="00A85199">
      <w:pPr>
        <w:rPr>
          <w:rFonts w:ascii="Calibri" w:hAnsi="Calibri" w:cs="Times New Roman" w:hint="eastAsia"/>
        </w:rPr>
      </w:pPr>
    </w:p>
    <w:p w14:paraId="6B72B503" w14:textId="77777777" w:rsidR="00900F84" w:rsidRPr="00A85199" w:rsidRDefault="00900F84" w:rsidP="00A85199">
      <w:pPr>
        <w:rPr>
          <w:rFonts w:ascii="Calibri" w:hAnsi="Calibri" w:cs="Times New Roman" w:hint="eastAsia"/>
        </w:rPr>
      </w:pPr>
      <w:r w:rsidRPr="00A85199">
        <w:rPr>
          <w:rFonts w:ascii="Calibri" w:hAnsi="Calibri" w:cs="Times New Roman"/>
        </w:rPr>
        <w:t xml:space="preserve">The drawback of this option is that it will require constant monitoring to ensure the company is consistently meeting its obligations. Continuing to work with legal empowerment organizations will be essential. </w:t>
      </w:r>
    </w:p>
    <w:p w14:paraId="4F44777D" w14:textId="0E5949AF" w:rsidR="00C939F0" w:rsidRPr="00A85199" w:rsidRDefault="00C939F0" w:rsidP="00A85199">
      <w:pPr>
        <w:rPr>
          <w:rFonts w:ascii="Calibri" w:hAnsi="Calibri" w:cs="Times New Roman" w:hint="eastAsia"/>
        </w:rPr>
      </w:pPr>
    </w:p>
    <w:p w14:paraId="363592AA" w14:textId="4A110D5A" w:rsidR="00900F84" w:rsidRPr="00A85199" w:rsidRDefault="00C939F0" w:rsidP="00A85199">
      <w:pPr>
        <w:pStyle w:val="Heading2"/>
        <w:rPr>
          <w:rFonts w:ascii="Calibri" w:hAnsi="Calibri" w:hint="eastAsia"/>
          <w:lang w:bidi="km-KH"/>
        </w:rPr>
      </w:pPr>
      <w:bookmarkStart w:id="8" w:name="_Toc269908577"/>
      <w:r>
        <w:rPr>
          <w:rFonts w:ascii="Calibri" w:hAnsi="Calibri"/>
          <w:lang w:bidi="km-KH"/>
        </w:rPr>
        <w:t>B</w:t>
      </w:r>
      <w:r w:rsidR="00A85199">
        <w:rPr>
          <w:rFonts w:ascii="Calibri" w:hAnsi="Calibri"/>
          <w:lang w:bidi="km-KH"/>
        </w:rPr>
        <w:t xml:space="preserve">) </w:t>
      </w:r>
      <w:r>
        <w:rPr>
          <w:rFonts w:ascii="Calibri" w:hAnsi="Calibri"/>
          <w:lang w:bidi="km-KH"/>
        </w:rPr>
        <w:t xml:space="preserve">Post-Land Lease: </w:t>
      </w:r>
      <w:r w:rsidR="005C06EF" w:rsidRPr="00A85199">
        <w:rPr>
          <w:rFonts w:ascii="Calibri" w:hAnsi="Calibri"/>
          <w:lang w:bidi="km-KH"/>
        </w:rPr>
        <w:t>Working with</w:t>
      </w:r>
      <w:r w:rsidR="00900F84" w:rsidRPr="00A85199">
        <w:rPr>
          <w:rFonts w:ascii="Calibri" w:hAnsi="Calibri"/>
          <w:lang w:bidi="km-KH"/>
        </w:rPr>
        <w:t xml:space="preserve"> Communities Who Are Already Subject to a Land Lease</w:t>
      </w:r>
      <w:bookmarkEnd w:id="8"/>
    </w:p>
    <w:p w14:paraId="3C0538A9" w14:textId="77777777" w:rsidR="00900F84" w:rsidRPr="00A85199" w:rsidRDefault="00900F84" w:rsidP="00A85199">
      <w:pPr>
        <w:rPr>
          <w:rFonts w:ascii="Calibri" w:hAnsi="Calibri" w:cs="Times New Roman" w:hint="eastAsia"/>
        </w:rPr>
      </w:pPr>
    </w:p>
    <w:p w14:paraId="105B52FF" w14:textId="3AA2C6F5" w:rsidR="00900F84" w:rsidRPr="00A85199" w:rsidRDefault="00900F84" w:rsidP="00A85199">
      <w:pPr>
        <w:rPr>
          <w:rFonts w:ascii="Calibri" w:hAnsi="Calibri" w:cs="Times New Roman" w:hint="eastAsia"/>
        </w:rPr>
      </w:pPr>
      <w:r w:rsidRPr="00A85199">
        <w:rPr>
          <w:rFonts w:ascii="Calibri" w:hAnsi="Calibri" w:cs="Times New Roman"/>
        </w:rPr>
        <w:t xml:space="preserve">Many communities in Sierra Leone feel they are locked into an agreement that their Paramount Chief made without their consent, with inadequate consultation with the community, or with intimidation and pressure for the community to sign without full information as to the negative consequences of the land deal. </w:t>
      </w:r>
    </w:p>
    <w:p w14:paraId="566B9EF9" w14:textId="77777777" w:rsidR="005C06EF" w:rsidRPr="00A85199" w:rsidRDefault="005C06EF" w:rsidP="00A85199">
      <w:pPr>
        <w:rPr>
          <w:rFonts w:ascii="Calibri" w:hAnsi="Calibri" w:cs="Times New Roman" w:hint="eastAsia"/>
        </w:rPr>
      </w:pPr>
    </w:p>
    <w:p w14:paraId="79BE9C35" w14:textId="0B3A1BAD" w:rsidR="005C06EF" w:rsidRPr="00A85199" w:rsidRDefault="005C06EF" w:rsidP="00A85199">
      <w:pPr>
        <w:rPr>
          <w:rFonts w:ascii="Calibri" w:hAnsi="Calibri" w:cs="Times New Roman" w:hint="eastAsia"/>
        </w:rPr>
      </w:pPr>
      <w:r w:rsidRPr="00A85199">
        <w:rPr>
          <w:rFonts w:ascii="Calibri" w:hAnsi="Calibri" w:cs="Times New Roman"/>
        </w:rPr>
        <w:t>In such a situation, there are several steps a paralegal can undertake to support the community in achieving a result that is in their best interest.</w:t>
      </w:r>
      <w:r w:rsidR="00C939F0">
        <w:rPr>
          <w:rFonts w:ascii="Calibri" w:hAnsi="Calibri" w:cs="Times New Roman"/>
        </w:rPr>
        <w:t xml:space="preserve"> These steps are outlined below:</w:t>
      </w:r>
    </w:p>
    <w:p w14:paraId="207B90B8" w14:textId="77777777" w:rsidR="005C06EF" w:rsidRPr="00A85199" w:rsidRDefault="005C06EF" w:rsidP="00A85199">
      <w:pPr>
        <w:rPr>
          <w:rFonts w:ascii="Calibri" w:hAnsi="Calibri" w:cs="Times New Roman" w:hint="eastAsia"/>
        </w:rPr>
      </w:pPr>
    </w:p>
    <w:p w14:paraId="59F9E5F4" w14:textId="4DDD9379" w:rsidR="00C939F0" w:rsidRPr="00A85199" w:rsidRDefault="005C06EF" w:rsidP="00C939F0">
      <w:pPr>
        <w:spacing w:after="200"/>
        <w:rPr>
          <w:rFonts w:ascii="Calibri" w:hAnsi="Calibri" w:hint="eastAsia"/>
          <w:spacing w:val="-6"/>
        </w:rPr>
      </w:pPr>
      <w:r w:rsidRPr="00A85199">
        <w:rPr>
          <w:rFonts w:ascii="Calibri" w:hAnsi="Calibri" w:cs="Times New Roman"/>
        </w:rPr>
        <w:t xml:space="preserve">1. </w:t>
      </w:r>
      <w:r w:rsidR="00A713FB" w:rsidRPr="00A85199">
        <w:rPr>
          <w:rFonts w:ascii="Calibri" w:hAnsi="Calibri"/>
          <w:b/>
        </w:rPr>
        <w:t xml:space="preserve">Obtain a copy of the lease agreement. </w:t>
      </w:r>
      <w:r w:rsidR="00A713FB" w:rsidRPr="00A85199">
        <w:rPr>
          <w:rFonts w:ascii="Calibri" w:hAnsi="Calibri"/>
        </w:rPr>
        <w:t xml:space="preserve">The lease agreement has information on the payment, number of acres, and investor activities. The lease agreements for African Minerals, London Mining, </w:t>
      </w:r>
      <w:proofErr w:type="spellStart"/>
      <w:r w:rsidR="00A713FB" w:rsidRPr="00A85199">
        <w:rPr>
          <w:rFonts w:ascii="Calibri" w:hAnsi="Calibri"/>
        </w:rPr>
        <w:t>Octea</w:t>
      </w:r>
      <w:proofErr w:type="spellEnd"/>
      <w:r w:rsidR="00A713FB" w:rsidRPr="00A85199">
        <w:rPr>
          <w:rFonts w:ascii="Calibri" w:hAnsi="Calibri"/>
        </w:rPr>
        <w:t xml:space="preserve"> Mining, Sierra Rutile, and </w:t>
      </w:r>
      <w:proofErr w:type="spellStart"/>
      <w:r w:rsidR="00A713FB" w:rsidRPr="00A85199">
        <w:rPr>
          <w:rFonts w:ascii="Calibri" w:hAnsi="Calibri"/>
        </w:rPr>
        <w:t>Vimetco</w:t>
      </w:r>
      <w:proofErr w:type="spellEnd"/>
      <w:r w:rsidR="00A713FB" w:rsidRPr="00A85199">
        <w:rPr>
          <w:rFonts w:ascii="Calibri" w:hAnsi="Calibri"/>
        </w:rPr>
        <w:t xml:space="preserve"> are available online at </w:t>
      </w:r>
      <w:hyperlink r:id="rId8" w:history="1">
        <w:r w:rsidR="00A713FB" w:rsidRPr="00A85199">
          <w:rPr>
            <w:rStyle w:val="Hyperlink"/>
            <w:rFonts w:ascii="Calibri" w:hAnsi="Calibri"/>
          </w:rPr>
          <w:t>http://www.nma.gov.sl</w:t>
        </w:r>
      </w:hyperlink>
      <w:r w:rsidR="00C939F0">
        <w:rPr>
          <w:rFonts w:ascii="Calibri" w:hAnsi="Calibri"/>
        </w:rPr>
        <w:t xml:space="preserve">. </w:t>
      </w:r>
      <w:r w:rsidR="00C939F0">
        <w:rPr>
          <w:rFonts w:ascii="Calibri" w:hAnsi="Calibri"/>
          <w:spacing w:val="-6"/>
        </w:rPr>
        <w:t>Education yourself and the community about the lease: G</w:t>
      </w:r>
      <w:r w:rsidR="00C939F0" w:rsidRPr="00A85199">
        <w:rPr>
          <w:rFonts w:ascii="Calibri" w:hAnsi="Calibri"/>
          <w:spacing w:val="-6"/>
        </w:rPr>
        <w:t>et as many details as you can about the plan, including what the agreed-price was, the number of acres, and potential future impacts and benefits on your community.</w:t>
      </w:r>
    </w:p>
    <w:p w14:paraId="65EA282F" w14:textId="221D52B0" w:rsidR="00C939F0" w:rsidRPr="00A85199" w:rsidRDefault="00C939F0" w:rsidP="00C939F0">
      <w:pPr>
        <w:spacing w:after="200"/>
        <w:rPr>
          <w:rFonts w:ascii="Calibri" w:hAnsi="Calibri" w:hint="eastAsia"/>
        </w:rPr>
      </w:pPr>
    </w:p>
    <w:p w14:paraId="22F18C80" w14:textId="4C5FFB9E" w:rsidR="005C06EF" w:rsidRPr="00A85199" w:rsidRDefault="005C06EF" w:rsidP="00C939F0">
      <w:pPr>
        <w:spacing w:after="200"/>
        <w:rPr>
          <w:rFonts w:ascii="Calibri" w:hAnsi="Calibri" w:cs="Times New Roman" w:hint="eastAsia"/>
        </w:rPr>
      </w:pPr>
      <w:r w:rsidRPr="00A85199">
        <w:rPr>
          <w:rFonts w:ascii="Calibri" w:hAnsi="Calibri" w:cs="Times New Roman"/>
        </w:rPr>
        <w:t xml:space="preserve">2. </w:t>
      </w:r>
      <w:r w:rsidRPr="00C939F0">
        <w:rPr>
          <w:rFonts w:ascii="Calibri" w:hAnsi="Calibri" w:cs="Times New Roman"/>
          <w:b/>
        </w:rPr>
        <w:t xml:space="preserve">Obtain a copy of the Environmental, Social, and Health Impact Assessment </w:t>
      </w:r>
      <w:r w:rsidR="00C939F0">
        <w:rPr>
          <w:rFonts w:ascii="Calibri" w:hAnsi="Calibri" w:cs="Times New Roman"/>
          <w:b/>
        </w:rPr>
        <w:t xml:space="preserve">(ESHIA) </w:t>
      </w:r>
      <w:r w:rsidRPr="00C939F0">
        <w:rPr>
          <w:rFonts w:ascii="Calibri" w:hAnsi="Calibri" w:cs="Times New Roman"/>
          <w:b/>
        </w:rPr>
        <w:t xml:space="preserve">from the company or the Environmental Protection Agency. </w:t>
      </w:r>
      <w:r w:rsidRPr="00A85199">
        <w:rPr>
          <w:rFonts w:ascii="Calibri" w:hAnsi="Calibri" w:cs="Times New Roman"/>
        </w:rPr>
        <w:t xml:space="preserve">You may need to firmly remind authorities that </w:t>
      </w:r>
      <w:r w:rsidR="00C939F0" w:rsidRPr="00A85199">
        <w:rPr>
          <w:rFonts w:ascii="Calibri" w:hAnsi="Calibri" w:cs="Times New Roman"/>
        </w:rPr>
        <w:t xml:space="preserve">holders of large-scale land licenses </w:t>
      </w:r>
      <w:r w:rsidR="00C939F0">
        <w:rPr>
          <w:rFonts w:ascii="Calibri" w:hAnsi="Calibri" w:cs="Times New Roman"/>
        </w:rPr>
        <w:t xml:space="preserve">are </w:t>
      </w:r>
      <w:r w:rsidR="00C939F0" w:rsidRPr="00A85199">
        <w:rPr>
          <w:rFonts w:ascii="Calibri" w:hAnsi="Calibri" w:cs="Times New Roman"/>
        </w:rPr>
        <w:t>require</w:t>
      </w:r>
      <w:r w:rsidR="00C939F0">
        <w:rPr>
          <w:rFonts w:ascii="Calibri" w:hAnsi="Calibri" w:cs="Times New Roman"/>
        </w:rPr>
        <w:t>d to conduct</w:t>
      </w:r>
      <w:r w:rsidR="00C939F0" w:rsidRPr="00A85199">
        <w:rPr>
          <w:rFonts w:ascii="Calibri" w:hAnsi="Calibri" w:cs="Times New Roman"/>
        </w:rPr>
        <w:t xml:space="preserve"> ESHIAs</w:t>
      </w:r>
      <w:r w:rsidR="00C939F0">
        <w:rPr>
          <w:rFonts w:ascii="Calibri" w:hAnsi="Calibri" w:cs="Times New Roman"/>
        </w:rPr>
        <w:t xml:space="preserve"> </w:t>
      </w:r>
      <w:r w:rsidR="00A713FB" w:rsidRPr="00A85199">
        <w:rPr>
          <w:rFonts w:ascii="Calibri" w:hAnsi="Calibri" w:cs="Times New Roman"/>
        </w:rPr>
        <w:t xml:space="preserve">and that </w:t>
      </w:r>
      <w:r w:rsidRPr="00A85199">
        <w:rPr>
          <w:rFonts w:ascii="Calibri" w:hAnsi="Calibri" w:cs="Times New Roman"/>
        </w:rPr>
        <w:t>ESHIAs are, by law, “non-confidential.” (</w:t>
      </w:r>
      <w:r w:rsidRPr="00A85199">
        <w:rPr>
          <w:rFonts w:ascii="Calibri" w:hAnsi="Calibri" w:cs="Times New Roman"/>
          <w:i/>
        </w:rPr>
        <w:t xml:space="preserve">See </w:t>
      </w:r>
      <w:r w:rsidRPr="00A85199">
        <w:rPr>
          <w:rFonts w:ascii="Calibri" w:hAnsi="Calibri" w:cs="Times New Roman"/>
        </w:rPr>
        <w:t>the Mines and Minerals Act Article 133(3) for further language to bolster your claim).</w:t>
      </w:r>
    </w:p>
    <w:p w14:paraId="1C42FEBF" w14:textId="28EAC609" w:rsidR="005C06EF" w:rsidRPr="00A85199" w:rsidRDefault="005C06EF" w:rsidP="00C939F0">
      <w:pPr>
        <w:spacing w:after="200"/>
        <w:rPr>
          <w:rFonts w:ascii="Calibri" w:hAnsi="Calibri" w:hint="eastAsia"/>
          <w:bCs/>
          <w:spacing w:val="-6"/>
        </w:rPr>
      </w:pPr>
      <w:r w:rsidRPr="00A85199">
        <w:rPr>
          <w:rFonts w:ascii="Calibri" w:hAnsi="Calibri"/>
          <w:spacing w:val="-6"/>
        </w:rPr>
        <w:t xml:space="preserve">3. </w:t>
      </w:r>
      <w:r w:rsidR="00C939F0">
        <w:rPr>
          <w:rFonts w:ascii="Calibri" w:hAnsi="Calibri"/>
          <w:b/>
          <w:spacing w:val="-6"/>
        </w:rPr>
        <w:t>Encourage the community to f</w:t>
      </w:r>
      <w:r w:rsidRPr="00A85199">
        <w:rPr>
          <w:rFonts w:ascii="Calibri" w:hAnsi="Calibri"/>
          <w:b/>
          <w:spacing w:val="-6"/>
        </w:rPr>
        <w:t>orm a temporary committee of landowners, land users, women and traditional autho</w:t>
      </w:r>
      <w:r w:rsidR="00C939F0">
        <w:rPr>
          <w:rFonts w:ascii="Calibri" w:hAnsi="Calibri"/>
          <w:b/>
          <w:spacing w:val="-6"/>
        </w:rPr>
        <w:t>rities to discuss what harms they are facing and what they</w:t>
      </w:r>
      <w:r w:rsidRPr="00A85199">
        <w:rPr>
          <w:rFonts w:ascii="Calibri" w:hAnsi="Calibri"/>
          <w:b/>
          <w:spacing w:val="-6"/>
        </w:rPr>
        <w:t xml:space="preserve"> would like to see done</w:t>
      </w:r>
      <w:r w:rsidRPr="00A85199">
        <w:rPr>
          <w:rFonts w:ascii="Calibri" w:hAnsi="Calibri"/>
          <w:spacing w:val="-6"/>
        </w:rPr>
        <w:t xml:space="preserve">. </w:t>
      </w:r>
      <w:r w:rsidR="00C939F0">
        <w:rPr>
          <w:rFonts w:ascii="Calibri" w:hAnsi="Calibri"/>
          <w:bCs/>
          <w:spacing w:val="-6"/>
        </w:rPr>
        <w:t>Remember, the</w:t>
      </w:r>
      <w:r w:rsidRPr="00A85199">
        <w:rPr>
          <w:rFonts w:ascii="Calibri" w:hAnsi="Calibri"/>
          <w:bCs/>
          <w:spacing w:val="-6"/>
        </w:rPr>
        <w:t xml:space="preserve"> community has the right to assert interests in owning, managing and using the land.</w:t>
      </w:r>
    </w:p>
    <w:p w14:paraId="5133A9F2" w14:textId="354CCF04" w:rsidR="005C06EF" w:rsidRPr="00A85199" w:rsidRDefault="005C06EF" w:rsidP="00C939F0">
      <w:pPr>
        <w:spacing w:after="200"/>
        <w:rPr>
          <w:rFonts w:ascii="Calibri" w:hAnsi="Calibri" w:hint="eastAsia"/>
          <w:spacing w:val="-6"/>
        </w:rPr>
      </w:pPr>
      <w:r w:rsidRPr="00A85199">
        <w:rPr>
          <w:rFonts w:ascii="Calibri" w:hAnsi="Calibri"/>
          <w:spacing w:val="-6"/>
        </w:rPr>
        <w:t xml:space="preserve">4. </w:t>
      </w:r>
      <w:r w:rsidRPr="00A85199">
        <w:rPr>
          <w:rFonts w:ascii="Calibri" w:hAnsi="Calibri"/>
          <w:b/>
          <w:spacing w:val="-6"/>
        </w:rPr>
        <w:t>Do everything out in the open as much as possible</w:t>
      </w:r>
      <w:r w:rsidRPr="00A85199">
        <w:rPr>
          <w:rFonts w:ascii="Calibri" w:hAnsi="Calibri"/>
          <w:spacing w:val="-6"/>
        </w:rPr>
        <w:t xml:space="preserve"> and involve the whole community to di</w:t>
      </w:r>
      <w:r w:rsidR="00C939F0">
        <w:rPr>
          <w:rFonts w:ascii="Calibri" w:hAnsi="Calibri"/>
          <w:spacing w:val="-6"/>
        </w:rPr>
        <w:t>scuss the investor’s plans,</w:t>
      </w:r>
      <w:r w:rsidRPr="00A85199">
        <w:rPr>
          <w:rFonts w:ascii="Calibri" w:hAnsi="Calibri"/>
          <w:spacing w:val="-6"/>
        </w:rPr>
        <w:t xml:space="preserve"> grievances, and what the community would like to see change. </w:t>
      </w:r>
    </w:p>
    <w:p w14:paraId="5754D641" w14:textId="784513F1" w:rsidR="005C06EF" w:rsidRPr="00A85199" w:rsidRDefault="005C06EF" w:rsidP="00C939F0">
      <w:pPr>
        <w:spacing w:after="200"/>
        <w:rPr>
          <w:rFonts w:ascii="Calibri" w:hAnsi="Calibri" w:hint="eastAsia"/>
        </w:rPr>
      </w:pPr>
      <w:r w:rsidRPr="00A85199">
        <w:rPr>
          <w:rFonts w:ascii="Calibri" w:hAnsi="Calibri"/>
          <w:spacing w:val="-6"/>
        </w:rPr>
        <w:lastRenderedPageBreak/>
        <w:t xml:space="preserve">5. </w:t>
      </w:r>
      <w:r w:rsidR="00C939F0">
        <w:rPr>
          <w:rFonts w:ascii="Calibri" w:hAnsi="Calibri"/>
          <w:b/>
        </w:rPr>
        <w:t>Encourage the community to develop</w:t>
      </w:r>
      <w:r w:rsidRPr="00A85199">
        <w:rPr>
          <w:rFonts w:ascii="Calibri" w:hAnsi="Calibri"/>
          <w:b/>
        </w:rPr>
        <w:t xml:space="preserve"> rules for how this temporary committee will operate and make decisions</w:t>
      </w:r>
      <w:r w:rsidR="00C939F0">
        <w:rPr>
          <w:rFonts w:ascii="Calibri" w:hAnsi="Calibri"/>
        </w:rPr>
        <w:t>. For example, the rules could</w:t>
      </w:r>
      <w:r w:rsidRPr="00A85199">
        <w:rPr>
          <w:rFonts w:ascii="Calibri" w:hAnsi="Calibri"/>
        </w:rPr>
        <w:t xml:space="preserve"> emphasize that major decisions are to be made together. </w:t>
      </w:r>
    </w:p>
    <w:p w14:paraId="6CAC5C45" w14:textId="5326781E" w:rsidR="005C06EF" w:rsidRPr="00A85199" w:rsidRDefault="005C06EF" w:rsidP="00C939F0">
      <w:pPr>
        <w:spacing w:after="200"/>
        <w:rPr>
          <w:rFonts w:ascii="Calibri" w:hAnsi="Calibri" w:hint="eastAsia"/>
        </w:rPr>
      </w:pPr>
      <w:r w:rsidRPr="00A85199">
        <w:rPr>
          <w:rFonts w:ascii="Calibri" w:hAnsi="Calibri"/>
        </w:rPr>
        <w:t xml:space="preserve">6. </w:t>
      </w:r>
      <w:r w:rsidRPr="00A85199">
        <w:rPr>
          <w:rFonts w:ascii="Calibri" w:hAnsi="Calibri"/>
          <w:b/>
        </w:rPr>
        <w:t xml:space="preserve">Discuss the value of long-term peace and stability and honestly discuss protocol about being offered one-off compensation to appease concerns. </w:t>
      </w:r>
      <w:r w:rsidRPr="00A85199">
        <w:rPr>
          <w:rFonts w:ascii="Calibri" w:hAnsi="Calibri"/>
        </w:rPr>
        <w:t>Discuss th</w:t>
      </w:r>
      <w:r w:rsidR="00C939F0">
        <w:rPr>
          <w:rFonts w:ascii="Calibri" w:hAnsi="Calibri"/>
        </w:rPr>
        <w:t xml:space="preserve">e protocol of the committee. Encourage everyone to be </w:t>
      </w:r>
      <w:r w:rsidRPr="00A85199">
        <w:rPr>
          <w:rFonts w:ascii="Calibri" w:hAnsi="Calibri"/>
        </w:rPr>
        <w:t>honest about what individuals want so that everyone is on the same page and can speak with a unified voice. Remind the community of the value of long-term peace, stability, and land</w:t>
      </w:r>
      <w:r w:rsidR="00C939F0">
        <w:rPr>
          <w:rFonts w:ascii="Calibri" w:hAnsi="Calibri"/>
        </w:rPr>
        <w:t xml:space="preserve"> access for their </w:t>
      </w:r>
      <w:r w:rsidRPr="00A85199">
        <w:rPr>
          <w:rFonts w:ascii="Calibri" w:hAnsi="Calibri"/>
        </w:rPr>
        <w:t xml:space="preserve">children. </w:t>
      </w:r>
    </w:p>
    <w:p w14:paraId="2B5CA90C" w14:textId="070DC24D" w:rsidR="005C06EF" w:rsidRPr="00A85199" w:rsidRDefault="005C06EF" w:rsidP="00C939F0">
      <w:pPr>
        <w:spacing w:after="200"/>
        <w:rPr>
          <w:rFonts w:ascii="Calibri" w:hAnsi="Calibri" w:hint="eastAsia"/>
          <w:b/>
          <w:bCs/>
        </w:rPr>
      </w:pPr>
      <w:r w:rsidRPr="00A85199">
        <w:rPr>
          <w:rFonts w:ascii="Calibri" w:hAnsi="Calibri"/>
          <w:spacing w:val="-6"/>
        </w:rPr>
        <w:t xml:space="preserve">7. </w:t>
      </w:r>
      <w:r w:rsidRPr="00A85199">
        <w:rPr>
          <w:rFonts w:ascii="Calibri" w:hAnsi="Calibri"/>
          <w:b/>
          <w:spacing w:val="-6"/>
        </w:rPr>
        <w:t xml:space="preserve">Encourage the community to remain calm and peaceful as </w:t>
      </w:r>
      <w:r w:rsidR="00C939F0">
        <w:rPr>
          <w:rFonts w:ascii="Calibri" w:hAnsi="Calibri"/>
          <w:b/>
          <w:spacing w:val="-6"/>
        </w:rPr>
        <w:t>they</w:t>
      </w:r>
      <w:r w:rsidRPr="00A85199">
        <w:rPr>
          <w:rFonts w:ascii="Calibri" w:hAnsi="Calibri"/>
          <w:b/>
          <w:spacing w:val="-6"/>
        </w:rPr>
        <w:t xml:space="preserve"> work through the problem together.</w:t>
      </w:r>
      <w:r w:rsidRPr="00A85199">
        <w:rPr>
          <w:rFonts w:ascii="Calibri" w:hAnsi="Calibri"/>
          <w:spacing w:val="-6"/>
        </w:rPr>
        <w:t xml:space="preserve"> Tell them to stay away from harming company vehicles or blocking the roads. </w:t>
      </w:r>
      <w:r w:rsidR="00C939F0">
        <w:rPr>
          <w:rFonts w:ascii="Calibri" w:hAnsi="Calibri"/>
          <w:spacing w:val="-6"/>
        </w:rPr>
        <w:t>The community cannot</w:t>
      </w:r>
      <w:r w:rsidR="00A713FB" w:rsidRPr="00A85199">
        <w:rPr>
          <w:rFonts w:ascii="Calibri" w:hAnsi="Calibri"/>
          <w:spacing w:val="-6"/>
        </w:rPr>
        <w:t xml:space="preserve"> afford to become embroiled in criminal suits when the emphasis should be on fighting the land deal through legal channels. </w:t>
      </w:r>
    </w:p>
    <w:p w14:paraId="230CE931" w14:textId="783A70C0" w:rsidR="005C06EF" w:rsidRPr="00A85199" w:rsidRDefault="00C939F0" w:rsidP="00C939F0">
      <w:pPr>
        <w:spacing w:after="200"/>
        <w:rPr>
          <w:rFonts w:ascii="Calibri" w:hAnsi="Calibri" w:hint="eastAsia"/>
          <w:spacing w:val="-6"/>
        </w:rPr>
      </w:pPr>
      <w:r>
        <w:rPr>
          <w:rFonts w:ascii="Calibri" w:hAnsi="Calibri"/>
          <w:spacing w:val="-6"/>
        </w:rPr>
        <w:t>8</w:t>
      </w:r>
      <w:r w:rsidR="005C06EF" w:rsidRPr="00A85199">
        <w:rPr>
          <w:rFonts w:ascii="Calibri" w:hAnsi="Calibri"/>
          <w:spacing w:val="-6"/>
        </w:rPr>
        <w:t xml:space="preserve">. </w:t>
      </w:r>
      <w:r w:rsidR="005C06EF" w:rsidRPr="00A85199">
        <w:rPr>
          <w:rFonts w:ascii="Calibri" w:hAnsi="Calibri"/>
          <w:b/>
          <w:spacing w:val="-6"/>
        </w:rPr>
        <w:t>When possible,</w:t>
      </w:r>
      <w:r w:rsidR="005C06EF" w:rsidRPr="00A85199">
        <w:rPr>
          <w:rFonts w:ascii="Calibri" w:hAnsi="Calibri"/>
          <w:spacing w:val="-6"/>
        </w:rPr>
        <w:t xml:space="preserve"> </w:t>
      </w:r>
      <w:r>
        <w:rPr>
          <w:rFonts w:ascii="Calibri" w:hAnsi="Calibri"/>
          <w:b/>
          <w:spacing w:val="-6"/>
        </w:rPr>
        <w:t>engage</w:t>
      </w:r>
      <w:r w:rsidR="005C06EF" w:rsidRPr="00A85199">
        <w:rPr>
          <w:rFonts w:ascii="Calibri" w:hAnsi="Calibri"/>
          <w:b/>
          <w:spacing w:val="-6"/>
        </w:rPr>
        <w:t xml:space="preserve"> traditional authorities</w:t>
      </w:r>
      <w:r>
        <w:rPr>
          <w:rFonts w:ascii="Calibri" w:hAnsi="Calibri"/>
          <w:b/>
          <w:spacing w:val="-6"/>
        </w:rPr>
        <w:t xml:space="preserve"> to ask them to communicate the community’s</w:t>
      </w:r>
      <w:r w:rsidR="005C06EF" w:rsidRPr="00A85199">
        <w:rPr>
          <w:rFonts w:ascii="Calibri" w:hAnsi="Calibri"/>
          <w:b/>
          <w:spacing w:val="-6"/>
        </w:rPr>
        <w:t xml:space="preserve"> concerns with the investor’s “point person</w:t>
      </w:r>
      <w:r>
        <w:rPr>
          <w:rFonts w:ascii="Calibri" w:hAnsi="Calibri"/>
          <w:spacing w:val="-6"/>
        </w:rPr>
        <w:t>.” Work with the community to explain</w:t>
      </w:r>
      <w:r w:rsidR="005C06EF" w:rsidRPr="00A85199">
        <w:rPr>
          <w:rFonts w:ascii="Calibri" w:hAnsi="Calibri"/>
          <w:spacing w:val="-6"/>
        </w:rPr>
        <w:t xml:space="preserve"> the grievances and what the community would like to see done. Encourage the traditional authorities to communicate these concerns with the investor’s point person. </w:t>
      </w:r>
    </w:p>
    <w:p w14:paraId="7F6B8951" w14:textId="1D856FB5" w:rsidR="00A713FB" w:rsidRPr="00A85199" w:rsidRDefault="00C939F0" w:rsidP="00C939F0">
      <w:pPr>
        <w:spacing w:after="200"/>
        <w:rPr>
          <w:rFonts w:ascii="Calibri" w:hAnsi="Calibri" w:hint="eastAsia"/>
          <w:spacing w:val="-6"/>
        </w:rPr>
      </w:pPr>
      <w:r>
        <w:rPr>
          <w:rFonts w:ascii="Calibri" w:hAnsi="Calibri"/>
          <w:spacing w:val="-6"/>
        </w:rPr>
        <w:t>9</w:t>
      </w:r>
      <w:r w:rsidR="00A713FB" w:rsidRPr="00A85199">
        <w:rPr>
          <w:rFonts w:ascii="Calibri" w:hAnsi="Calibri"/>
          <w:spacing w:val="-6"/>
        </w:rPr>
        <w:t xml:space="preserve">. </w:t>
      </w:r>
      <w:r w:rsidR="00A713FB" w:rsidRPr="00A85199">
        <w:rPr>
          <w:rFonts w:ascii="Calibri" w:hAnsi="Calibri"/>
          <w:b/>
          <w:spacing w:val="-6"/>
        </w:rPr>
        <w:t xml:space="preserve">Identify the </w:t>
      </w:r>
      <w:r w:rsidR="00A713FB" w:rsidRPr="00A85199">
        <w:rPr>
          <w:rFonts w:ascii="Calibri" w:hAnsi="Calibri"/>
          <w:b/>
          <w:spacing w:val="-6"/>
          <w:u w:val="single"/>
        </w:rPr>
        <w:t>harmful impacts</w:t>
      </w:r>
      <w:r w:rsidR="00A713FB" w:rsidRPr="00A85199">
        <w:rPr>
          <w:rFonts w:ascii="Calibri" w:hAnsi="Calibri"/>
          <w:b/>
          <w:spacing w:val="-6"/>
        </w:rPr>
        <w:t xml:space="preserve"> &amp; </w:t>
      </w:r>
      <w:r w:rsidR="00A713FB" w:rsidRPr="00A85199">
        <w:rPr>
          <w:rFonts w:ascii="Calibri" w:hAnsi="Calibri"/>
          <w:b/>
          <w:spacing w:val="-6"/>
          <w:u w:val="single"/>
        </w:rPr>
        <w:t>mitigation measures</w:t>
      </w:r>
      <w:r w:rsidR="00A713FB" w:rsidRPr="00A85199">
        <w:rPr>
          <w:rFonts w:ascii="Calibri" w:hAnsi="Calibri"/>
          <w:b/>
          <w:spacing w:val="-6"/>
        </w:rPr>
        <w:t xml:space="preserve"> the Environmental, Health, and Social Impact Assessment (EHSIA) states that the company will bring. </w:t>
      </w:r>
      <w:r w:rsidR="00A713FB" w:rsidRPr="00A85199">
        <w:rPr>
          <w:rFonts w:ascii="Calibri" w:hAnsi="Calibri"/>
          <w:spacing w:val="-6"/>
        </w:rPr>
        <w:t xml:space="preserve">The EHSIA states the </w:t>
      </w:r>
      <w:r w:rsidR="00A713FB" w:rsidRPr="00A85199">
        <w:rPr>
          <w:rFonts w:ascii="Calibri" w:hAnsi="Calibri"/>
          <w:spacing w:val="-6"/>
          <w:u w:val="single"/>
        </w:rPr>
        <w:t>harmful impacts</w:t>
      </w:r>
      <w:r w:rsidR="00A713FB" w:rsidRPr="00A85199">
        <w:rPr>
          <w:rFonts w:ascii="Calibri" w:hAnsi="Calibri"/>
          <w:spacing w:val="-6"/>
        </w:rPr>
        <w:t xml:space="preserve"> of their activity and their proposed </w:t>
      </w:r>
      <w:r w:rsidR="00A713FB" w:rsidRPr="00A85199">
        <w:rPr>
          <w:rFonts w:ascii="Calibri" w:hAnsi="Calibri"/>
          <w:spacing w:val="-6"/>
          <w:u w:val="single"/>
        </w:rPr>
        <w:t>mitigation measures</w:t>
      </w:r>
      <w:r w:rsidR="00A713FB" w:rsidRPr="00A85199">
        <w:rPr>
          <w:rFonts w:ascii="Calibri" w:hAnsi="Calibri"/>
          <w:spacing w:val="-6"/>
        </w:rPr>
        <w:t xml:space="preserve">. For example, a company may state that one </w:t>
      </w:r>
      <w:r w:rsidR="00A713FB" w:rsidRPr="00A85199">
        <w:rPr>
          <w:rFonts w:ascii="Calibri" w:hAnsi="Calibri"/>
          <w:spacing w:val="-6"/>
          <w:u w:val="single"/>
        </w:rPr>
        <w:t>harmful impact</w:t>
      </w:r>
      <w:r w:rsidR="00A713FB" w:rsidRPr="00A85199">
        <w:rPr>
          <w:rFonts w:ascii="Calibri" w:hAnsi="Calibri"/>
          <w:spacing w:val="-6"/>
        </w:rPr>
        <w:t xml:space="preserve"> will be increased air pollution due to drilling and truck traffic. It may state that its </w:t>
      </w:r>
      <w:r w:rsidR="00A713FB" w:rsidRPr="00A85199">
        <w:rPr>
          <w:rFonts w:ascii="Calibri" w:hAnsi="Calibri"/>
          <w:spacing w:val="-6"/>
          <w:u w:val="single"/>
        </w:rPr>
        <w:t>mitigation measure</w:t>
      </w:r>
      <w:r w:rsidR="00A713FB" w:rsidRPr="00A85199">
        <w:rPr>
          <w:rFonts w:ascii="Calibri" w:hAnsi="Calibri"/>
          <w:spacing w:val="-6"/>
        </w:rPr>
        <w:t xml:space="preserve"> will be to soak worksite area with water to reduce air pollution. Make a list of the mitigation measures that the company has not yet done.</w:t>
      </w:r>
    </w:p>
    <w:p w14:paraId="550CCF28" w14:textId="3DC09A7E" w:rsidR="00832156" w:rsidRPr="00A85199" w:rsidRDefault="00C939F0" w:rsidP="00CC310A">
      <w:pPr>
        <w:spacing w:after="200"/>
        <w:rPr>
          <w:rFonts w:ascii="Calibri" w:hAnsi="Calibri" w:hint="eastAsia"/>
          <w:b/>
          <w:bCs/>
        </w:rPr>
      </w:pPr>
      <w:r>
        <w:rPr>
          <w:rFonts w:ascii="Calibri" w:hAnsi="Calibri"/>
          <w:bCs/>
        </w:rPr>
        <w:t>10</w:t>
      </w:r>
      <w:r w:rsidR="00A713FB" w:rsidRPr="00A85199">
        <w:rPr>
          <w:rFonts w:ascii="Calibri" w:hAnsi="Calibri"/>
          <w:bCs/>
        </w:rPr>
        <w:t>.</w:t>
      </w:r>
      <w:r w:rsidR="00A713FB" w:rsidRPr="00A85199">
        <w:rPr>
          <w:rFonts w:ascii="Calibri" w:hAnsi="Calibri"/>
          <w:b/>
          <w:bCs/>
        </w:rPr>
        <w:t xml:space="preserve"> Ask and negotiate for what you want.</w:t>
      </w:r>
      <w:r>
        <w:rPr>
          <w:rFonts w:ascii="Calibri" w:hAnsi="Calibri"/>
        </w:rPr>
        <w:t xml:space="preserve"> Using these lists, remind the</w:t>
      </w:r>
      <w:r w:rsidR="00A713FB" w:rsidRPr="00A85199">
        <w:rPr>
          <w:rFonts w:ascii="Calibri" w:hAnsi="Calibri"/>
        </w:rPr>
        <w:t xml:space="preserve"> tribal authorities that the company has made a commitment and the company has a duty to follow through on the terms of that commitment. This includes their promises for benefits to the community (for example, schools, clinics, roads, and jobs) </w:t>
      </w:r>
      <w:r w:rsidR="00A713FB" w:rsidRPr="00A85199">
        <w:rPr>
          <w:rFonts w:ascii="Calibri" w:hAnsi="Calibri"/>
          <w:i/>
        </w:rPr>
        <w:t xml:space="preserve">and </w:t>
      </w:r>
      <w:r w:rsidR="00A713FB" w:rsidRPr="00A85199">
        <w:rPr>
          <w:rFonts w:ascii="Calibri" w:hAnsi="Calibri"/>
        </w:rPr>
        <w:t>mitigation measures (for example, soaking cleared areas with water).</w:t>
      </w:r>
      <w:r w:rsidR="00A713FB" w:rsidRPr="00A85199">
        <w:rPr>
          <w:rFonts w:ascii="Calibri" w:hAnsi="Calibri"/>
          <w:b/>
          <w:bCs/>
        </w:rPr>
        <w:t xml:space="preserve"> </w:t>
      </w:r>
    </w:p>
    <w:p w14:paraId="67740F0A" w14:textId="023709D9" w:rsidR="00832156" w:rsidRDefault="00C939F0" w:rsidP="00C939F0">
      <w:pPr>
        <w:pStyle w:val="Heading2"/>
        <w:rPr>
          <w:rFonts w:ascii="Calibri" w:hAnsi="Calibri" w:hint="eastAsia"/>
          <w:lang w:bidi="km-KH"/>
        </w:rPr>
      </w:pPr>
      <w:bookmarkStart w:id="9" w:name="_Toc269908578"/>
      <w:r>
        <w:rPr>
          <w:rFonts w:ascii="Calibri" w:hAnsi="Calibri"/>
          <w:lang w:bidi="km-KH"/>
        </w:rPr>
        <w:t>C</w:t>
      </w:r>
      <w:r w:rsidR="00A85199">
        <w:rPr>
          <w:rFonts w:ascii="Calibri" w:hAnsi="Calibri"/>
          <w:lang w:bidi="km-KH"/>
        </w:rPr>
        <w:t xml:space="preserve">) </w:t>
      </w:r>
      <w:r>
        <w:rPr>
          <w:rFonts w:ascii="Calibri" w:hAnsi="Calibri"/>
          <w:lang w:bidi="km-KH"/>
        </w:rPr>
        <w:t xml:space="preserve">Pre OR Post-Land Lease: </w:t>
      </w:r>
      <w:r w:rsidR="00832156" w:rsidRPr="00A85199">
        <w:rPr>
          <w:rFonts w:ascii="Calibri" w:hAnsi="Calibri"/>
          <w:lang w:bidi="km-KH"/>
        </w:rPr>
        <w:t>Negotiating or Re-negotiating a Land Lease</w:t>
      </w:r>
      <w:bookmarkEnd w:id="9"/>
    </w:p>
    <w:p w14:paraId="44C5877D" w14:textId="77777777" w:rsidR="00C939F0" w:rsidRPr="00C939F0" w:rsidRDefault="00C939F0" w:rsidP="00C939F0">
      <w:pPr>
        <w:rPr>
          <w:lang w:bidi="km-KH"/>
        </w:rPr>
      </w:pPr>
    </w:p>
    <w:p w14:paraId="56D032EE" w14:textId="77777777" w:rsidR="00C939F0" w:rsidRDefault="00C939F0" w:rsidP="00A85199">
      <w:pPr>
        <w:rPr>
          <w:rFonts w:ascii="Calibri" w:hAnsi="Calibri" w:cs="Times New Roman" w:hint="eastAsia"/>
        </w:rPr>
      </w:pPr>
      <w:r>
        <w:rPr>
          <w:rFonts w:ascii="Calibri" w:hAnsi="Calibri" w:cs="Times New Roman"/>
        </w:rPr>
        <w:t>At any stage in the land lease process, the community may require your assistance i</w:t>
      </w:r>
      <w:r w:rsidR="00832156" w:rsidRPr="00A85199">
        <w:rPr>
          <w:rFonts w:ascii="Calibri" w:hAnsi="Calibri" w:cs="Times New Roman"/>
        </w:rPr>
        <w:t xml:space="preserve">n advocating for </w:t>
      </w:r>
      <w:r>
        <w:rPr>
          <w:rFonts w:ascii="Calibri" w:hAnsi="Calibri" w:cs="Times New Roman"/>
        </w:rPr>
        <w:t xml:space="preserve">them in a potential negotiation, either preliminary negotiations, or with a draft lease, or with a finalized lease that requires renegotiation of its terms. </w:t>
      </w:r>
    </w:p>
    <w:p w14:paraId="5D9D1B87" w14:textId="77777777" w:rsidR="00C939F0" w:rsidRDefault="00C939F0" w:rsidP="00A85199">
      <w:pPr>
        <w:rPr>
          <w:rFonts w:ascii="Calibri" w:hAnsi="Calibri" w:cs="Times New Roman" w:hint="eastAsia"/>
        </w:rPr>
      </w:pPr>
    </w:p>
    <w:p w14:paraId="6D3172BB" w14:textId="77777777" w:rsidR="00350503" w:rsidRDefault="00C939F0" w:rsidP="00A85199">
      <w:pPr>
        <w:rPr>
          <w:rFonts w:ascii="Calibri" w:hAnsi="Calibri" w:cs="Times New Roman" w:hint="eastAsia"/>
        </w:rPr>
      </w:pPr>
      <w:r>
        <w:rPr>
          <w:rFonts w:ascii="Calibri" w:hAnsi="Calibri" w:cs="Times New Roman"/>
        </w:rPr>
        <w:t>In such a situation</w:t>
      </w:r>
      <w:r w:rsidR="00832156" w:rsidRPr="00A85199">
        <w:rPr>
          <w:rFonts w:ascii="Calibri" w:hAnsi="Calibri" w:cs="Times New Roman"/>
        </w:rPr>
        <w:t xml:space="preserve">, look out for one-sided lease terms that will hurt community rights to manage land. For example, watch out for provisions that indicate the company has exclusive possession over all villages, rivers, and forests of the leased land, with the ability to remove any buildings or structures. </w:t>
      </w:r>
      <w:r w:rsidR="00350503">
        <w:rPr>
          <w:rFonts w:ascii="Calibri" w:hAnsi="Calibri" w:cs="Times New Roman"/>
        </w:rPr>
        <w:t xml:space="preserve">Any mention of relocation should emphasize that the company will pay for the relocation on land that is suitable for the community. </w:t>
      </w:r>
    </w:p>
    <w:p w14:paraId="5AB46237" w14:textId="77777777" w:rsidR="00350503" w:rsidRDefault="00350503" w:rsidP="00A85199">
      <w:pPr>
        <w:rPr>
          <w:rFonts w:ascii="Calibri" w:hAnsi="Calibri" w:cs="Times New Roman" w:hint="eastAsia"/>
        </w:rPr>
      </w:pPr>
    </w:p>
    <w:p w14:paraId="7FB83B0F" w14:textId="7367FF3A" w:rsidR="00832156" w:rsidRPr="00A85199" w:rsidRDefault="00832156" w:rsidP="00A85199">
      <w:pPr>
        <w:rPr>
          <w:rFonts w:ascii="Calibri" w:hAnsi="Calibri" w:cs="Times New Roman" w:hint="eastAsia"/>
        </w:rPr>
      </w:pPr>
      <w:r w:rsidRPr="00A85199">
        <w:rPr>
          <w:rFonts w:ascii="Calibri" w:hAnsi="Calibri" w:cs="Times New Roman"/>
        </w:rPr>
        <w:lastRenderedPageBreak/>
        <w:t xml:space="preserve">Also watch out for terms that say the company shall “endeavor” to train employees, assist in primary and secondary education, provide health care, </w:t>
      </w:r>
      <w:r w:rsidR="00350503">
        <w:rPr>
          <w:rFonts w:ascii="Calibri" w:hAnsi="Calibri" w:cs="Times New Roman"/>
        </w:rPr>
        <w:t xml:space="preserve">or </w:t>
      </w:r>
      <w:r w:rsidRPr="00A85199">
        <w:rPr>
          <w:rFonts w:ascii="Calibri" w:hAnsi="Calibri" w:cs="Times New Roman"/>
        </w:rPr>
        <w:t>ensure that the project is environmentally sound. Instead, advocate for result-oriented o</w:t>
      </w:r>
      <w:r w:rsidR="00350503">
        <w:rPr>
          <w:rFonts w:ascii="Calibri" w:hAnsi="Calibri" w:cs="Times New Roman"/>
        </w:rPr>
        <w:t xml:space="preserve">bligations toward the community. For example, strike out a clause that says the company will “endeavor” to train employees and indicate that the community wants a clause that says the company will train and employ for the duration of the contract 200 employees from the village. </w:t>
      </w:r>
    </w:p>
    <w:p w14:paraId="59BE9FAA" w14:textId="77777777" w:rsidR="00832156" w:rsidRPr="00A85199" w:rsidRDefault="00832156" w:rsidP="00A85199">
      <w:pPr>
        <w:rPr>
          <w:rFonts w:ascii="Calibri" w:hAnsi="Calibri" w:cs="Times New Roman" w:hint="eastAsia"/>
        </w:rPr>
      </w:pPr>
    </w:p>
    <w:p w14:paraId="1A2A8670" w14:textId="2641748A" w:rsidR="00832156" w:rsidRPr="00A85199" w:rsidRDefault="00832156" w:rsidP="00A85199">
      <w:pPr>
        <w:rPr>
          <w:rFonts w:ascii="Calibri" w:hAnsi="Calibri" w:cs="Times New Roman" w:hint="eastAsia"/>
        </w:rPr>
      </w:pPr>
      <w:r w:rsidRPr="00A85199">
        <w:rPr>
          <w:rFonts w:ascii="Calibri" w:hAnsi="Calibri" w:cs="Times New Roman"/>
        </w:rPr>
        <w:t>Make sure that there is adequate crop compensation paid</w:t>
      </w:r>
      <w:r w:rsidR="00350503">
        <w:rPr>
          <w:rFonts w:ascii="Calibri" w:hAnsi="Calibri" w:cs="Times New Roman"/>
        </w:rPr>
        <w:t xml:space="preserve"> to families who will lose land. Ask the families to calculate the net revenue they make each year per acre and ask the company to provide crop compensation in that amount. For example, if a community makes 350,000,000 Leones per year per acre, the company should offer a crop compensation of 350,000,000 Leones per year per acre. This should be</w:t>
      </w:r>
      <w:r w:rsidRPr="00A85199">
        <w:rPr>
          <w:rFonts w:ascii="Calibri" w:hAnsi="Calibri" w:cs="Times New Roman"/>
        </w:rPr>
        <w:t xml:space="preserve"> </w:t>
      </w:r>
      <w:r w:rsidRPr="00350503">
        <w:rPr>
          <w:rFonts w:ascii="Calibri" w:hAnsi="Calibri" w:cs="Times New Roman"/>
          <w:i/>
        </w:rPr>
        <w:t>in addition</w:t>
      </w:r>
      <w:r w:rsidRPr="00A85199">
        <w:rPr>
          <w:rFonts w:ascii="Calibri" w:hAnsi="Calibri" w:cs="Times New Roman"/>
        </w:rPr>
        <w:t xml:space="preserve"> to the surface rent (the standard rent is $5 per acre per year – although you should advocate for as much as the community deems fit).</w:t>
      </w:r>
      <w:r w:rsidRPr="00A85199">
        <w:rPr>
          <w:rStyle w:val="FootnoteReference"/>
          <w:rFonts w:ascii="Calibri" w:hAnsi="Calibri" w:cs="Times New Roman"/>
        </w:rPr>
        <w:footnoteReference w:id="2"/>
      </w:r>
      <w:r w:rsidRPr="00A85199">
        <w:rPr>
          <w:rFonts w:ascii="Calibri" w:hAnsi="Calibri" w:cs="Times New Roman"/>
        </w:rPr>
        <w:t xml:space="preserve"> </w:t>
      </w:r>
    </w:p>
    <w:p w14:paraId="40B5F118" w14:textId="77777777" w:rsidR="00832156" w:rsidRPr="00A85199" w:rsidRDefault="00832156" w:rsidP="00A85199">
      <w:pPr>
        <w:rPr>
          <w:rFonts w:ascii="Calibri" w:hAnsi="Calibri" w:cs="Times New Roman" w:hint="eastAsia"/>
        </w:rPr>
      </w:pPr>
    </w:p>
    <w:p w14:paraId="65E20F5C" w14:textId="565B992F" w:rsidR="00832156" w:rsidRPr="00A85199" w:rsidRDefault="00832156" w:rsidP="00A85199">
      <w:pPr>
        <w:rPr>
          <w:rFonts w:ascii="Calibri" w:hAnsi="Calibri" w:cs="Times New Roman" w:hint="eastAsia"/>
        </w:rPr>
      </w:pPr>
      <w:r w:rsidRPr="00A85199">
        <w:rPr>
          <w:rFonts w:ascii="Calibri" w:hAnsi="Calibri" w:cs="Times New Roman"/>
        </w:rPr>
        <w:t xml:space="preserve">Some leases state that in the event of a breach by the company of its obligations, remedies will be limited to damages (rather than termination of the contract, as is </w:t>
      </w:r>
      <w:r w:rsidR="00350503">
        <w:rPr>
          <w:rFonts w:ascii="Calibri" w:hAnsi="Calibri" w:cs="Times New Roman"/>
        </w:rPr>
        <w:t>standard under contracts law). B</w:t>
      </w:r>
      <w:r w:rsidRPr="00A85199">
        <w:rPr>
          <w:rFonts w:ascii="Calibri" w:hAnsi="Calibri" w:cs="Times New Roman"/>
        </w:rPr>
        <w:t xml:space="preserve">e sure to say the community is not amenable to this clause and that the community expects mutual obligations and mutual rights with regards to breach. </w:t>
      </w:r>
    </w:p>
    <w:p w14:paraId="7D8C6E3D" w14:textId="77777777" w:rsidR="00832156" w:rsidRPr="00A85199" w:rsidRDefault="00832156" w:rsidP="00A85199">
      <w:pPr>
        <w:rPr>
          <w:rFonts w:ascii="Calibri" w:hAnsi="Calibri" w:cs="Times New Roman" w:hint="eastAsia"/>
        </w:rPr>
      </w:pPr>
    </w:p>
    <w:p w14:paraId="01002849" w14:textId="79F3D9BF" w:rsidR="00832156" w:rsidRPr="00A85199" w:rsidRDefault="00832156" w:rsidP="00A85199">
      <w:pPr>
        <w:rPr>
          <w:rFonts w:ascii="Calibri" w:hAnsi="Calibri" w:cs="Times New Roman" w:hint="eastAsia"/>
        </w:rPr>
      </w:pPr>
      <w:r w:rsidRPr="00A85199">
        <w:rPr>
          <w:rFonts w:ascii="Calibri" w:hAnsi="Calibri" w:cs="Times New Roman"/>
        </w:rPr>
        <w:t xml:space="preserve">Watch out for clauses that indicate that disputes must be settled in </w:t>
      </w:r>
      <w:r w:rsidR="00350503">
        <w:rPr>
          <w:rFonts w:ascii="Calibri" w:hAnsi="Calibri" w:cs="Times New Roman"/>
        </w:rPr>
        <w:t>a foreign city</w:t>
      </w:r>
      <w:r w:rsidRPr="00A85199">
        <w:rPr>
          <w:rFonts w:ascii="Calibri" w:hAnsi="Calibri" w:cs="Times New Roman"/>
        </w:rPr>
        <w:t xml:space="preserve"> by arbitration—a clause that renders formal arbitration nearly impossible for the poor. Instead, discuss what dispute resolution mechanism will enable both the company and the community to bring suit, if required. </w:t>
      </w:r>
    </w:p>
    <w:p w14:paraId="1AF5695A" w14:textId="77777777" w:rsidR="00350503" w:rsidRDefault="00350503" w:rsidP="00A85199">
      <w:pPr>
        <w:rPr>
          <w:rFonts w:ascii="Calibri" w:hAnsi="Calibri" w:cs="Times New Roman" w:hint="eastAsia"/>
        </w:rPr>
      </w:pPr>
    </w:p>
    <w:p w14:paraId="0FF1E1B2" w14:textId="7AB27C69" w:rsidR="00832156" w:rsidRPr="00A85199" w:rsidRDefault="00832156" w:rsidP="00A85199">
      <w:pPr>
        <w:rPr>
          <w:rFonts w:ascii="Calibri" w:hAnsi="Calibri" w:cs="Times New Roman" w:hint="eastAsia"/>
        </w:rPr>
      </w:pPr>
      <w:r w:rsidRPr="00A85199">
        <w:rPr>
          <w:rFonts w:ascii="Calibri" w:hAnsi="Calibri" w:cs="Times New Roman"/>
        </w:rPr>
        <w:t xml:space="preserve">Be sure to work in any company promises to the community into the actual lease agreement. For example, if the company has promised the people that it will build a hospital, incorporate this provision into the contract document itself for greater enforceability in court if need be. </w:t>
      </w:r>
    </w:p>
    <w:p w14:paraId="0D5E6E19" w14:textId="77777777" w:rsidR="00832156" w:rsidRPr="00A85199" w:rsidRDefault="00832156" w:rsidP="00A85199">
      <w:pPr>
        <w:rPr>
          <w:rFonts w:ascii="Calibri" w:hAnsi="Calibri" w:cs="Times New Roman" w:hint="eastAsia"/>
        </w:rPr>
      </w:pPr>
    </w:p>
    <w:p w14:paraId="4522D692" w14:textId="1FDA06F0" w:rsidR="00A85199" w:rsidRPr="00A85199" w:rsidRDefault="00832156" w:rsidP="00A85199">
      <w:pPr>
        <w:rPr>
          <w:rFonts w:ascii="Calibri" w:hAnsi="Calibri" w:cs="Times New Roman" w:hint="eastAsia"/>
        </w:rPr>
      </w:pPr>
      <w:r w:rsidRPr="00A85199">
        <w:rPr>
          <w:rFonts w:ascii="Calibri" w:hAnsi="Calibri" w:cs="Times New Roman"/>
        </w:rPr>
        <w:t xml:space="preserve">A starting point for a sample lease agreement is found at the end of the </w:t>
      </w:r>
      <w:hyperlink r:id="rId9" w:history="1">
        <w:r w:rsidRPr="00A85199">
          <w:rPr>
            <w:rStyle w:val="Hyperlink"/>
            <w:rFonts w:ascii="Calibri" w:hAnsi="Calibri" w:cs="Times New Roman"/>
          </w:rPr>
          <w:t>Sierra Leonean Guidelines for Sustainable Agricultural and Bioenergy Investment</w:t>
        </w:r>
      </w:hyperlink>
      <w:r w:rsidRPr="00A85199">
        <w:rPr>
          <w:rFonts w:ascii="Calibri" w:hAnsi="Calibri" w:cs="Times New Roman"/>
        </w:rPr>
        <w:t xml:space="preserve">. </w:t>
      </w:r>
    </w:p>
    <w:p w14:paraId="520A2AAC" w14:textId="77777777" w:rsidR="00900F84" w:rsidRPr="00A85199" w:rsidRDefault="00900F84" w:rsidP="00A85199">
      <w:pPr>
        <w:rPr>
          <w:rFonts w:ascii="Calibri" w:hAnsi="Calibri" w:cs="Times New Roman" w:hint="eastAsia"/>
        </w:rPr>
      </w:pPr>
    </w:p>
    <w:sectPr w:rsidR="00900F84" w:rsidRPr="00A85199" w:rsidSect="00CD0740">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3719" w14:textId="77777777" w:rsidR="002E1AB0" w:rsidRDefault="002E1AB0" w:rsidP="00244C6F">
      <w:r>
        <w:separator/>
      </w:r>
    </w:p>
  </w:endnote>
  <w:endnote w:type="continuationSeparator" w:id="0">
    <w:p w14:paraId="575C2788" w14:textId="77777777" w:rsidR="002E1AB0" w:rsidRDefault="002E1AB0" w:rsidP="0024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altName w:val="Palatino Linotype"/>
    <w:panose1 w:val="02040503050406030204"/>
    <w:charset w:val="00"/>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6277" w14:textId="77777777" w:rsidR="00C939F0" w:rsidRDefault="00C939F0" w:rsidP="00CD07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8D6AF1" w14:textId="77777777" w:rsidR="00C939F0" w:rsidRDefault="00C93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DC81" w14:textId="77777777" w:rsidR="00C939F0" w:rsidRPr="00CC310A" w:rsidRDefault="00C939F0" w:rsidP="00CD0740">
    <w:pPr>
      <w:pStyle w:val="Footer"/>
      <w:framePr w:wrap="around" w:vAnchor="text" w:hAnchor="margin" w:xAlign="center" w:y="1"/>
      <w:rPr>
        <w:rStyle w:val="PageNumber"/>
        <w:rFonts w:ascii="Calibri" w:hAnsi="Calibri" w:hint="eastAsia"/>
      </w:rPr>
    </w:pPr>
    <w:r w:rsidRPr="00CC310A">
      <w:rPr>
        <w:rStyle w:val="PageNumber"/>
        <w:rFonts w:ascii="Calibri" w:hAnsi="Calibri"/>
      </w:rPr>
      <w:fldChar w:fldCharType="begin"/>
    </w:r>
    <w:r w:rsidRPr="00CC310A">
      <w:rPr>
        <w:rStyle w:val="PageNumber"/>
        <w:rFonts w:ascii="Calibri" w:hAnsi="Calibri"/>
      </w:rPr>
      <w:instrText xml:space="preserve">PAGE  </w:instrText>
    </w:r>
    <w:r w:rsidRPr="00CC310A">
      <w:rPr>
        <w:rStyle w:val="PageNumber"/>
        <w:rFonts w:ascii="Calibri" w:hAnsi="Calibri"/>
      </w:rPr>
      <w:fldChar w:fldCharType="separate"/>
    </w:r>
    <w:r w:rsidR="00D56964">
      <w:rPr>
        <w:rStyle w:val="PageNumber"/>
        <w:rFonts w:ascii="Calibri" w:hAnsi="Calibri" w:hint="eastAsia"/>
        <w:noProof/>
      </w:rPr>
      <w:t>8</w:t>
    </w:r>
    <w:r w:rsidRPr="00CC310A">
      <w:rPr>
        <w:rStyle w:val="PageNumber"/>
        <w:rFonts w:ascii="Calibri" w:hAnsi="Calibri"/>
      </w:rPr>
      <w:fldChar w:fldCharType="end"/>
    </w:r>
  </w:p>
  <w:p w14:paraId="38F01DD9" w14:textId="77777777" w:rsidR="00C939F0" w:rsidRDefault="00C9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DB31A" w14:textId="77777777" w:rsidR="002E1AB0" w:rsidRDefault="002E1AB0" w:rsidP="00244C6F">
      <w:r>
        <w:separator/>
      </w:r>
    </w:p>
  </w:footnote>
  <w:footnote w:type="continuationSeparator" w:id="0">
    <w:p w14:paraId="0B9D33A6" w14:textId="77777777" w:rsidR="002E1AB0" w:rsidRDefault="002E1AB0" w:rsidP="00244C6F">
      <w:r>
        <w:continuationSeparator/>
      </w:r>
    </w:p>
  </w:footnote>
  <w:footnote w:id="1">
    <w:p w14:paraId="59EEB80D" w14:textId="31067075" w:rsidR="00C939F0" w:rsidRDefault="00C939F0" w:rsidP="00CC310A">
      <w:pPr>
        <w:pStyle w:val="FootnoteText"/>
      </w:pPr>
      <w:r>
        <w:rPr>
          <w:rStyle w:val="FootnoteReference"/>
        </w:rPr>
        <w:footnoteRef/>
      </w:r>
      <w:r>
        <w:t xml:space="preserve"> This section on Land Law and Policy draws heavily from Ade Renner-Thomas, </w:t>
      </w:r>
      <w:r>
        <w:rPr>
          <w:i/>
        </w:rPr>
        <w:t>Land Tenure in Sierra Leone: The Law, Dualism and the Making of a Land Policy</w:t>
      </w:r>
      <w:r>
        <w:t xml:space="preserve">, </w:t>
      </w:r>
      <w:proofErr w:type="spellStart"/>
      <w:r>
        <w:t>AuthorHouse</w:t>
      </w:r>
      <w:proofErr w:type="spellEnd"/>
      <w:r>
        <w:t>, 2010.</w:t>
      </w:r>
    </w:p>
  </w:footnote>
  <w:footnote w:id="2">
    <w:p w14:paraId="20C8EE6E" w14:textId="3D8200E5" w:rsidR="00C939F0" w:rsidRDefault="00C939F0" w:rsidP="00CC310A">
      <w:pPr>
        <w:pStyle w:val="FootnoteText"/>
      </w:pPr>
      <w:r>
        <w:rPr>
          <w:rStyle w:val="FootnoteReference"/>
        </w:rPr>
        <w:footnoteRef/>
      </w:r>
      <w:r w:rsidR="00350503">
        <w:t xml:space="preserve"> Remember that </w:t>
      </w:r>
      <w:r>
        <w:t xml:space="preserve">under </w:t>
      </w:r>
      <w:r w:rsidR="00350503">
        <w:t>the Mines and Minerals Act § 34,</w:t>
      </w:r>
      <w:r>
        <w:t xml:space="preserve"> 50% of surface rent goes to landowners, 15% to the District Council, 15% to Paramount Chiefs, 10% to Chiefdom Administration, and 10% to a Constituency Development Fund.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1CD8"/>
    <w:multiLevelType w:val="hybridMultilevel"/>
    <w:tmpl w:val="5D92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52871"/>
    <w:multiLevelType w:val="multilevel"/>
    <w:tmpl w:val="45843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E31D4"/>
    <w:multiLevelType w:val="hybridMultilevel"/>
    <w:tmpl w:val="A96C2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C7CC7"/>
    <w:multiLevelType w:val="hybridMultilevel"/>
    <w:tmpl w:val="5A166270"/>
    <w:lvl w:ilvl="0" w:tplc="F0D8136A">
      <w:start w:val="1"/>
      <w:numFmt w:val="bullet"/>
      <w:lvlText w:val=""/>
      <w:lvlJc w:val="left"/>
      <w:pPr>
        <w:tabs>
          <w:tab w:val="num" w:pos="720"/>
        </w:tabs>
        <w:ind w:left="720" w:hanging="360"/>
      </w:pPr>
      <w:rPr>
        <w:rFonts w:ascii="Wingdings 2" w:hAnsi="Wingdings 2" w:hint="default"/>
      </w:rPr>
    </w:lvl>
    <w:lvl w:ilvl="1" w:tplc="3AC270A8" w:tentative="1">
      <w:start w:val="1"/>
      <w:numFmt w:val="bullet"/>
      <w:lvlText w:val=""/>
      <w:lvlJc w:val="left"/>
      <w:pPr>
        <w:tabs>
          <w:tab w:val="num" w:pos="1440"/>
        </w:tabs>
        <w:ind w:left="1440" w:hanging="360"/>
      </w:pPr>
      <w:rPr>
        <w:rFonts w:ascii="Wingdings 2" w:hAnsi="Wingdings 2" w:hint="default"/>
      </w:rPr>
    </w:lvl>
    <w:lvl w:ilvl="2" w:tplc="54C680C2">
      <w:start w:val="1"/>
      <w:numFmt w:val="bullet"/>
      <w:lvlText w:val=""/>
      <w:lvlJc w:val="left"/>
      <w:pPr>
        <w:tabs>
          <w:tab w:val="num" w:pos="2160"/>
        </w:tabs>
        <w:ind w:left="2160" w:hanging="360"/>
      </w:pPr>
      <w:rPr>
        <w:rFonts w:ascii="Wingdings 2" w:hAnsi="Wingdings 2" w:hint="default"/>
      </w:rPr>
    </w:lvl>
    <w:lvl w:ilvl="3" w:tplc="248EBB04" w:tentative="1">
      <w:start w:val="1"/>
      <w:numFmt w:val="bullet"/>
      <w:lvlText w:val=""/>
      <w:lvlJc w:val="left"/>
      <w:pPr>
        <w:tabs>
          <w:tab w:val="num" w:pos="2880"/>
        </w:tabs>
        <w:ind w:left="2880" w:hanging="360"/>
      </w:pPr>
      <w:rPr>
        <w:rFonts w:ascii="Wingdings 2" w:hAnsi="Wingdings 2" w:hint="default"/>
      </w:rPr>
    </w:lvl>
    <w:lvl w:ilvl="4" w:tplc="218AF418" w:tentative="1">
      <w:start w:val="1"/>
      <w:numFmt w:val="bullet"/>
      <w:lvlText w:val=""/>
      <w:lvlJc w:val="left"/>
      <w:pPr>
        <w:tabs>
          <w:tab w:val="num" w:pos="3600"/>
        </w:tabs>
        <w:ind w:left="3600" w:hanging="360"/>
      </w:pPr>
      <w:rPr>
        <w:rFonts w:ascii="Wingdings 2" w:hAnsi="Wingdings 2" w:hint="default"/>
      </w:rPr>
    </w:lvl>
    <w:lvl w:ilvl="5" w:tplc="D8B05296" w:tentative="1">
      <w:start w:val="1"/>
      <w:numFmt w:val="bullet"/>
      <w:lvlText w:val=""/>
      <w:lvlJc w:val="left"/>
      <w:pPr>
        <w:tabs>
          <w:tab w:val="num" w:pos="4320"/>
        </w:tabs>
        <w:ind w:left="4320" w:hanging="360"/>
      </w:pPr>
      <w:rPr>
        <w:rFonts w:ascii="Wingdings 2" w:hAnsi="Wingdings 2" w:hint="default"/>
      </w:rPr>
    </w:lvl>
    <w:lvl w:ilvl="6" w:tplc="CC883116" w:tentative="1">
      <w:start w:val="1"/>
      <w:numFmt w:val="bullet"/>
      <w:lvlText w:val=""/>
      <w:lvlJc w:val="left"/>
      <w:pPr>
        <w:tabs>
          <w:tab w:val="num" w:pos="5040"/>
        </w:tabs>
        <w:ind w:left="5040" w:hanging="360"/>
      </w:pPr>
      <w:rPr>
        <w:rFonts w:ascii="Wingdings 2" w:hAnsi="Wingdings 2" w:hint="default"/>
      </w:rPr>
    </w:lvl>
    <w:lvl w:ilvl="7" w:tplc="8C6231BC" w:tentative="1">
      <w:start w:val="1"/>
      <w:numFmt w:val="bullet"/>
      <w:lvlText w:val=""/>
      <w:lvlJc w:val="left"/>
      <w:pPr>
        <w:tabs>
          <w:tab w:val="num" w:pos="5760"/>
        </w:tabs>
        <w:ind w:left="5760" w:hanging="360"/>
      </w:pPr>
      <w:rPr>
        <w:rFonts w:ascii="Wingdings 2" w:hAnsi="Wingdings 2" w:hint="default"/>
      </w:rPr>
    </w:lvl>
    <w:lvl w:ilvl="8" w:tplc="61FA4FBC" w:tentative="1">
      <w:start w:val="1"/>
      <w:numFmt w:val="bullet"/>
      <w:lvlText w:val=""/>
      <w:lvlJc w:val="left"/>
      <w:pPr>
        <w:tabs>
          <w:tab w:val="num" w:pos="6480"/>
        </w:tabs>
        <w:ind w:left="6480" w:hanging="360"/>
      </w:pPr>
      <w:rPr>
        <w:rFonts w:ascii="Wingdings 2" w:hAnsi="Wingdings 2" w:hint="default"/>
      </w:rPr>
    </w:lvl>
  </w:abstractNum>
  <w:abstractNum w:abstractNumId="4">
    <w:nsid w:val="17BD55D0"/>
    <w:multiLevelType w:val="hybridMultilevel"/>
    <w:tmpl w:val="BF02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74595"/>
    <w:multiLevelType w:val="hybridMultilevel"/>
    <w:tmpl w:val="5FDC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84B40"/>
    <w:multiLevelType w:val="hybridMultilevel"/>
    <w:tmpl w:val="1716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E3667"/>
    <w:multiLevelType w:val="hybridMultilevel"/>
    <w:tmpl w:val="8BD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A4163"/>
    <w:multiLevelType w:val="hybridMultilevel"/>
    <w:tmpl w:val="3ED86D8E"/>
    <w:lvl w:ilvl="0" w:tplc="B8F2C85E">
      <w:numFmt w:val="bullet"/>
      <w:lvlText w:val="-"/>
      <w:lvlJc w:val="left"/>
      <w:pPr>
        <w:ind w:left="641" w:hanging="360"/>
      </w:pPr>
      <w:rPr>
        <w:rFonts w:ascii="Garamond" w:eastAsia="Times New Roman" w:hAnsi="Garamond" w:cs="Times New Roman"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9">
    <w:nsid w:val="3B6013A0"/>
    <w:multiLevelType w:val="hybridMultilevel"/>
    <w:tmpl w:val="3762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D7847"/>
    <w:multiLevelType w:val="hybridMultilevel"/>
    <w:tmpl w:val="1DE8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361B0"/>
    <w:multiLevelType w:val="hybridMultilevel"/>
    <w:tmpl w:val="E3AE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F2414"/>
    <w:multiLevelType w:val="hybridMultilevel"/>
    <w:tmpl w:val="BD0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14C25"/>
    <w:multiLevelType w:val="hybridMultilevel"/>
    <w:tmpl w:val="C31A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4">
    <w:nsid w:val="439F78BA"/>
    <w:multiLevelType w:val="hybridMultilevel"/>
    <w:tmpl w:val="A2F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5356FF"/>
    <w:multiLevelType w:val="hybridMultilevel"/>
    <w:tmpl w:val="5B02ED2E"/>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6">
    <w:nsid w:val="47DA48BD"/>
    <w:multiLevelType w:val="hybridMultilevel"/>
    <w:tmpl w:val="75804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E52E7E"/>
    <w:multiLevelType w:val="hybridMultilevel"/>
    <w:tmpl w:val="CD5A92B4"/>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8">
    <w:nsid w:val="49F03A18"/>
    <w:multiLevelType w:val="hybridMultilevel"/>
    <w:tmpl w:val="D72EA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281D8F"/>
    <w:multiLevelType w:val="hybridMultilevel"/>
    <w:tmpl w:val="4260C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B022A"/>
    <w:multiLevelType w:val="hybridMultilevel"/>
    <w:tmpl w:val="CE54F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A5B52"/>
    <w:multiLevelType w:val="hybridMultilevel"/>
    <w:tmpl w:val="3A206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B7D4B"/>
    <w:multiLevelType w:val="hybridMultilevel"/>
    <w:tmpl w:val="FF4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42548"/>
    <w:multiLevelType w:val="multilevel"/>
    <w:tmpl w:val="EECA6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569E1"/>
    <w:multiLevelType w:val="hybridMultilevel"/>
    <w:tmpl w:val="BF02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32178"/>
    <w:multiLevelType w:val="hybridMultilevel"/>
    <w:tmpl w:val="3CCA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7D06C8"/>
    <w:multiLevelType w:val="hybridMultilevel"/>
    <w:tmpl w:val="BAFE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A4819"/>
    <w:multiLevelType w:val="hybridMultilevel"/>
    <w:tmpl w:val="47F8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220E1"/>
    <w:multiLevelType w:val="multilevel"/>
    <w:tmpl w:val="1D5E0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2925B8"/>
    <w:multiLevelType w:val="hybridMultilevel"/>
    <w:tmpl w:val="702EFAEE"/>
    <w:lvl w:ilvl="0" w:tplc="0CAEB30C">
      <w:numFmt w:val="bullet"/>
      <w:lvlText w:val="-"/>
      <w:lvlJc w:val="left"/>
      <w:pPr>
        <w:ind w:left="641" w:hanging="360"/>
      </w:pPr>
      <w:rPr>
        <w:rFonts w:ascii="Garamond" w:eastAsia="Times New Roman" w:hAnsi="Garamond" w:cs="Times New Roman"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30">
    <w:nsid w:val="6AA22972"/>
    <w:multiLevelType w:val="hybridMultilevel"/>
    <w:tmpl w:val="A0349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EC2018"/>
    <w:multiLevelType w:val="hybridMultilevel"/>
    <w:tmpl w:val="CE540C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FD46F02"/>
    <w:multiLevelType w:val="hybridMultilevel"/>
    <w:tmpl w:val="DC1800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7B7002"/>
    <w:multiLevelType w:val="hybridMultilevel"/>
    <w:tmpl w:val="851E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E7854"/>
    <w:multiLevelType w:val="hybridMultilevel"/>
    <w:tmpl w:val="1DE4F902"/>
    <w:lvl w:ilvl="0" w:tplc="6102125C">
      <w:start w:val="1"/>
      <w:numFmt w:val="bullet"/>
      <w:lvlText w:val=""/>
      <w:lvlJc w:val="left"/>
      <w:pPr>
        <w:tabs>
          <w:tab w:val="num" w:pos="720"/>
        </w:tabs>
        <w:ind w:left="720" w:hanging="360"/>
      </w:pPr>
      <w:rPr>
        <w:rFonts w:ascii="Symbol" w:hAnsi="Symbol" w:hint="default"/>
        <w:sz w:val="20"/>
      </w:rPr>
    </w:lvl>
    <w:lvl w:ilvl="1" w:tplc="A1107292">
      <w:start w:val="1"/>
      <w:numFmt w:val="upperLetter"/>
      <w:lvlText w:val="%2."/>
      <w:lvlJc w:val="left"/>
      <w:pPr>
        <w:tabs>
          <w:tab w:val="num" w:pos="1440"/>
        </w:tabs>
        <w:ind w:left="1440" w:hanging="360"/>
      </w:pPr>
    </w:lvl>
    <w:lvl w:ilvl="2" w:tplc="E4A4F23C" w:tentative="1">
      <w:start w:val="1"/>
      <w:numFmt w:val="bullet"/>
      <w:lvlText w:val=""/>
      <w:lvlJc w:val="left"/>
      <w:pPr>
        <w:tabs>
          <w:tab w:val="num" w:pos="2160"/>
        </w:tabs>
        <w:ind w:left="2160" w:hanging="360"/>
      </w:pPr>
      <w:rPr>
        <w:rFonts w:ascii="Wingdings" w:hAnsi="Wingdings" w:hint="default"/>
        <w:sz w:val="20"/>
      </w:rPr>
    </w:lvl>
    <w:lvl w:ilvl="3" w:tplc="8258E596" w:tentative="1">
      <w:start w:val="1"/>
      <w:numFmt w:val="bullet"/>
      <w:lvlText w:val=""/>
      <w:lvlJc w:val="left"/>
      <w:pPr>
        <w:tabs>
          <w:tab w:val="num" w:pos="2880"/>
        </w:tabs>
        <w:ind w:left="2880" w:hanging="360"/>
      </w:pPr>
      <w:rPr>
        <w:rFonts w:ascii="Wingdings" w:hAnsi="Wingdings" w:hint="default"/>
        <w:sz w:val="20"/>
      </w:rPr>
    </w:lvl>
    <w:lvl w:ilvl="4" w:tplc="4F1A2DE8" w:tentative="1">
      <w:start w:val="1"/>
      <w:numFmt w:val="bullet"/>
      <w:lvlText w:val=""/>
      <w:lvlJc w:val="left"/>
      <w:pPr>
        <w:tabs>
          <w:tab w:val="num" w:pos="3600"/>
        </w:tabs>
        <w:ind w:left="3600" w:hanging="360"/>
      </w:pPr>
      <w:rPr>
        <w:rFonts w:ascii="Wingdings" w:hAnsi="Wingdings" w:hint="default"/>
        <w:sz w:val="20"/>
      </w:rPr>
    </w:lvl>
    <w:lvl w:ilvl="5" w:tplc="920C68DA" w:tentative="1">
      <w:start w:val="1"/>
      <w:numFmt w:val="bullet"/>
      <w:lvlText w:val=""/>
      <w:lvlJc w:val="left"/>
      <w:pPr>
        <w:tabs>
          <w:tab w:val="num" w:pos="4320"/>
        </w:tabs>
        <w:ind w:left="4320" w:hanging="360"/>
      </w:pPr>
      <w:rPr>
        <w:rFonts w:ascii="Wingdings" w:hAnsi="Wingdings" w:hint="default"/>
        <w:sz w:val="20"/>
      </w:rPr>
    </w:lvl>
    <w:lvl w:ilvl="6" w:tplc="CBE4903C" w:tentative="1">
      <w:start w:val="1"/>
      <w:numFmt w:val="bullet"/>
      <w:lvlText w:val=""/>
      <w:lvlJc w:val="left"/>
      <w:pPr>
        <w:tabs>
          <w:tab w:val="num" w:pos="5040"/>
        </w:tabs>
        <w:ind w:left="5040" w:hanging="360"/>
      </w:pPr>
      <w:rPr>
        <w:rFonts w:ascii="Wingdings" w:hAnsi="Wingdings" w:hint="default"/>
        <w:sz w:val="20"/>
      </w:rPr>
    </w:lvl>
    <w:lvl w:ilvl="7" w:tplc="E41C9D60" w:tentative="1">
      <w:start w:val="1"/>
      <w:numFmt w:val="bullet"/>
      <w:lvlText w:val=""/>
      <w:lvlJc w:val="left"/>
      <w:pPr>
        <w:tabs>
          <w:tab w:val="num" w:pos="5760"/>
        </w:tabs>
        <w:ind w:left="5760" w:hanging="360"/>
      </w:pPr>
      <w:rPr>
        <w:rFonts w:ascii="Wingdings" w:hAnsi="Wingdings" w:hint="default"/>
        <w:sz w:val="20"/>
      </w:rPr>
    </w:lvl>
    <w:lvl w:ilvl="8" w:tplc="0F00D096"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443AB6"/>
    <w:multiLevelType w:val="hybridMultilevel"/>
    <w:tmpl w:val="2BC0C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BF00749"/>
    <w:multiLevelType w:val="hybridMultilevel"/>
    <w:tmpl w:val="5146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530AE5"/>
    <w:multiLevelType w:val="hybridMultilevel"/>
    <w:tmpl w:val="434A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97ACE"/>
    <w:multiLevelType w:val="hybridMultilevel"/>
    <w:tmpl w:val="1836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6"/>
  </w:num>
  <w:num w:numId="4">
    <w:abstractNumId w:val="24"/>
  </w:num>
  <w:num w:numId="5">
    <w:abstractNumId w:val="27"/>
  </w:num>
  <w:num w:numId="6">
    <w:abstractNumId w:val="37"/>
  </w:num>
  <w:num w:numId="7">
    <w:abstractNumId w:val="38"/>
  </w:num>
  <w:num w:numId="8">
    <w:abstractNumId w:val="11"/>
  </w:num>
  <w:num w:numId="9">
    <w:abstractNumId w:val="5"/>
  </w:num>
  <w:num w:numId="10">
    <w:abstractNumId w:val="36"/>
  </w:num>
  <w:num w:numId="11">
    <w:abstractNumId w:val="14"/>
  </w:num>
  <w:num w:numId="12">
    <w:abstractNumId w:val="12"/>
  </w:num>
  <w:num w:numId="13">
    <w:abstractNumId w:val="22"/>
  </w:num>
  <w:num w:numId="14">
    <w:abstractNumId w:val="10"/>
  </w:num>
  <w:num w:numId="15">
    <w:abstractNumId w:val="31"/>
  </w:num>
  <w:num w:numId="16">
    <w:abstractNumId w:val="32"/>
  </w:num>
  <w:num w:numId="17">
    <w:abstractNumId w:val="9"/>
  </w:num>
  <w:num w:numId="18">
    <w:abstractNumId w:val="21"/>
  </w:num>
  <w:num w:numId="19">
    <w:abstractNumId w:val="2"/>
  </w:num>
  <w:num w:numId="20">
    <w:abstractNumId w:val="20"/>
  </w:num>
  <w:num w:numId="21">
    <w:abstractNumId w:val="30"/>
  </w:num>
  <w:num w:numId="22">
    <w:abstractNumId w:val="16"/>
  </w:num>
  <w:num w:numId="23">
    <w:abstractNumId w:val="18"/>
  </w:num>
  <w:num w:numId="24">
    <w:abstractNumId w:val="3"/>
  </w:num>
  <w:num w:numId="25">
    <w:abstractNumId w:val="26"/>
  </w:num>
  <w:num w:numId="26">
    <w:abstractNumId w:val="0"/>
  </w:num>
  <w:num w:numId="27">
    <w:abstractNumId w:val="35"/>
  </w:num>
  <w:num w:numId="28">
    <w:abstractNumId w:val="23"/>
  </w:num>
  <w:num w:numId="29">
    <w:abstractNumId w:val="25"/>
  </w:num>
  <w:num w:numId="30">
    <w:abstractNumId w:val="1"/>
  </w:num>
  <w:num w:numId="31">
    <w:abstractNumId w:val="28"/>
    <w:lvlOverride w:ilvl="1">
      <w:startOverride w:val="1"/>
    </w:lvlOverride>
  </w:num>
  <w:num w:numId="32">
    <w:abstractNumId w:val="28"/>
    <w:lvlOverride w:ilvl="1">
      <w:startOverride w:val="1"/>
    </w:lvlOverride>
  </w:num>
  <w:num w:numId="33">
    <w:abstractNumId w:val="28"/>
    <w:lvlOverride w:ilvl="1">
      <w:startOverride w:val="2"/>
    </w:lvlOverride>
  </w:num>
  <w:num w:numId="34">
    <w:abstractNumId w:val="34"/>
    <w:lvlOverride w:ilvl="1">
      <w:startOverride w:val="3"/>
    </w:lvlOverride>
  </w:num>
  <w:num w:numId="35">
    <w:abstractNumId w:val="34"/>
    <w:lvlOverride w:ilvl="1">
      <w:startOverride w:val="4"/>
    </w:lvlOverride>
  </w:num>
  <w:num w:numId="36">
    <w:abstractNumId w:val="34"/>
    <w:lvlOverride w:ilvl="1">
      <w:startOverride w:val="5"/>
    </w:lvlOverride>
  </w:num>
  <w:num w:numId="37">
    <w:abstractNumId w:val="8"/>
  </w:num>
  <w:num w:numId="38">
    <w:abstractNumId w:val="29"/>
  </w:num>
  <w:num w:numId="39">
    <w:abstractNumId w:val="34"/>
  </w:num>
  <w:num w:numId="40">
    <w:abstractNumId w:val="13"/>
  </w:num>
  <w:num w:numId="41">
    <w:abstractNumId w:val="17"/>
  </w:num>
  <w:num w:numId="42">
    <w:abstractNumId w:val="15"/>
  </w:num>
  <w:num w:numId="43">
    <w:abstractNumId w:val="1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DA"/>
    <w:rsid w:val="00004894"/>
    <w:rsid w:val="00011273"/>
    <w:rsid w:val="0002075A"/>
    <w:rsid w:val="00041A2A"/>
    <w:rsid w:val="00050BB5"/>
    <w:rsid w:val="00051BF2"/>
    <w:rsid w:val="00061587"/>
    <w:rsid w:val="00071697"/>
    <w:rsid w:val="000736D4"/>
    <w:rsid w:val="00081D6D"/>
    <w:rsid w:val="000A0867"/>
    <w:rsid w:val="000C0707"/>
    <w:rsid w:val="000E0365"/>
    <w:rsid w:val="000E04C1"/>
    <w:rsid w:val="000E3C6D"/>
    <w:rsid w:val="000E5946"/>
    <w:rsid w:val="000E6DC9"/>
    <w:rsid w:val="000F3048"/>
    <w:rsid w:val="001020E5"/>
    <w:rsid w:val="00145880"/>
    <w:rsid w:val="00151019"/>
    <w:rsid w:val="00151459"/>
    <w:rsid w:val="00157571"/>
    <w:rsid w:val="00165DE9"/>
    <w:rsid w:val="0017693C"/>
    <w:rsid w:val="00181643"/>
    <w:rsid w:val="00192EE4"/>
    <w:rsid w:val="001A6BE8"/>
    <w:rsid w:val="001B393A"/>
    <w:rsid w:val="001E0912"/>
    <w:rsid w:val="001F19BA"/>
    <w:rsid w:val="001F6502"/>
    <w:rsid w:val="001F6781"/>
    <w:rsid w:val="0022169D"/>
    <w:rsid w:val="00221B83"/>
    <w:rsid w:val="00230874"/>
    <w:rsid w:val="00244C6F"/>
    <w:rsid w:val="00257C0B"/>
    <w:rsid w:val="002617DE"/>
    <w:rsid w:val="002729E9"/>
    <w:rsid w:val="002C6F98"/>
    <w:rsid w:val="002C7035"/>
    <w:rsid w:val="002E1AB0"/>
    <w:rsid w:val="002E602D"/>
    <w:rsid w:val="002F4D69"/>
    <w:rsid w:val="00324066"/>
    <w:rsid w:val="00332423"/>
    <w:rsid w:val="00350503"/>
    <w:rsid w:val="0037020C"/>
    <w:rsid w:val="003776F7"/>
    <w:rsid w:val="003900C7"/>
    <w:rsid w:val="00396B67"/>
    <w:rsid w:val="003A2CF3"/>
    <w:rsid w:val="003A2EBE"/>
    <w:rsid w:val="003A5934"/>
    <w:rsid w:val="003B0876"/>
    <w:rsid w:val="003B4417"/>
    <w:rsid w:val="003B675E"/>
    <w:rsid w:val="003C1BDB"/>
    <w:rsid w:val="003D4B6D"/>
    <w:rsid w:val="003D7D49"/>
    <w:rsid w:val="003E1539"/>
    <w:rsid w:val="003E1A02"/>
    <w:rsid w:val="003E262E"/>
    <w:rsid w:val="003F57EF"/>
    <w:rsid w:val="003F7E91"/>
    <w:rsid w:val="00411E7C"/>
    <w:rsid w:val="00415E88"/>
    <w:rsid w:val="004230BA"/>
    <w:rsid w:val="00451DD8"/>
    <w:rsid w:val="0046744D"/>
    <w:rsid w:val="004778B8"/>
    <w:rsid w:val="00491E3A"/>
    <w:rsid w:val="004B2585"/>
    <w:rsid w:val="004B35B2"/>
    <w:rsid w:val="004B6F15"/>
    <w:rsid w:val="004B703D"/>
    <w:rsid w:val="004D444F"/>
    <w:rsid w:val="004E3E56"/>
    <w:rsid w:val="004F31EB"/>
    <w:rsid w:val="00500F09"/>
    <w:rsid w:val="00513E81"/>
    <w:rsid w:val="00533E21"/>
    <w:rsid w:val="00543502"/>
    <w:rsid w:val="00550E3E"/>
    <w:rsid w:val="00572B6E"/>
    <w:rsid w:val="00581CFB"/>
    <w:rsid w:val="005950EA"/>
    <w:rsid w:val="0059622B"/>
    <w:rsid w:val="005A19A3"/>
    <w:rsid w:val="005A320E"/>
    <w:rsid w:val="005C06EF"/>
    <w:rsid w:val="005C749B"/>
    <w:rsid w:val="005D33E6"/>
    <w:rsid w:val="005E080C"/>
    <w:rsid w:val="005E521E"/>
    <w:rsid w:val="005E591E"/>
    <w:rsid w:val="005E740B"/>
    <w:rsid w:val="006140DA"/>
    <w:rsid w:val="00615394"/>
    <w:rsid w:val="00627ABE"/>
    <w:rsid w:val="00633FCE"/>
    <w:rsid w:val="006343CB"/>
    <w:rsid w:val="00637319"/>
    <w:rsid w:val="0064105B"/>
    <w:rsid w:val="006447D7"/>
    <w:rsid w:val="00647BEC"/>
    <w:rsid w:val="006505DC"/>
    <w:rsid w:val="00655120"/>
    <w:rsid w:val="00660215"/>
    <w:rsid w:val="00672B38"/>
    <w:rsid w:val="00676B17"/>
    <w:rsid w:val="006A6E66"/>
    <w:rsid w:val="006B436E"/>
    <w:rsid w:val="006B7B9D"/>
    <w:rsid w:val="006C5A09"/>
    <w:rsid w:val="006D2F21"/>
    <w:rsid w:val="006E0E25"/>
    <w:rsid w:val="00710712"/>
    <w:rsid w:val="0072049E"/>
    <w:rsid w:val="00721387"/>
    <w:rsid w:val="007274DF"/>
    <w:rsid w:val="007308B7"/>
    <w:rsid w:val="007343E8"/>
    <w:rsid w:val="00743142"/>
    <w:rsid w:val="007A0E89"/>
    <w:rsid w:val="007A3180"/>
    <w:rsid w:val="007D104A"/>
    <w:rsid w:val="007D26DA"/>
    <w:rsid w:val="007F3ABE"/>
    <w:rsid w:val="007F5BA2"/>
    <w:rsid w:val="00832156"/>
    <w:rsid w:val="00843631"/>
    <w:rsid w:val="0085113D"/>
    <w:rsid w:val="00866C79"/>
    <w:rsid w:val="00872AD9"/>
    <w:rsid w:val="0088046C"/>
    <w:rsid w:val="00880F7A"/>
    <w:rsid w:val="0088542D"/>
    <w:rsid w:val="008874A5"/>
    <w:rsid w:val="00891601"/>
    <w:rsid w:val="008C6FBA"/>
    <w:rsid w:val="008D115F"/>
    <w:rsid w:val="008D1B7E"/>
    <w:rsid w:val="008E17B1"/>
    <w:rsid w:val="00900F84"/>
    <w:rsid w:val="009225CF"/>
    <w:rsid w:val="00931199"/>
    <w:rsid w:val="009522FE"/>
    <w:rsid w:val="0095631F"/>
    <w:rsid w:val="009726EA"/>
    <w:rsid w:val="009754E8"/>
    <w:rsid w:val="00983483"/>
    <w:rsid w:val="009878EF"/>
    <w:rsid w:val="00987947"/>
    <w:rsid w:val="009905C2"/>
    <w:rsid w:val="00992E7B"/>
    <w:rsid w:val="009A7998"/>
    <w:rsid w:val="009B43DC"/>
    <w:rsid w:val="009C6533"/>
    <w:rsid w:val="009C6FE7"/>
    <w:rsid w:val="009D0BD9"/>
    <w:rsid w:val="00A01198"/>
    <w:rsid w:val="00A03761"/>
    <w:rsid w:val="00A23C2F"/>
    <w:rsid w:val="00A713FB"/>
    <w:rsid w:val="00A80541"/>
    <w:rsid w:val="00A85199"/>
    <w:rsid w:val="00A86E69"/>
    <w:rsid w:val="00AA7140"/>
    <w:rsid w:val="00AC0B07"/>
    <w:rsid w:val="00AE7BBF"/>
    <w:rsid w:val="00B23BAE"/>
    <w:rsid w:val="00B536A2"/>
    <w:rsid w:val="00B6111F"/>
    <w:rsid w:val="00B73B76"/>
    <w:rsid w:val="00B9405D"/>
    <w:rsid w:val="00B95903"/>
    <w:rsid w:val="00B962F7"/>
    <w:rsid w:val="00BA0B87"/>
    <w:rsid w:val="00BA0C56"/>
    <w:rsid w:val="00BA2320"/>
    <w:rsid w:val="00BA5A76"/>
    <w:rsid w:val="00BF5065"/>
    <w:rsid w:val="00C070EA"/>
    <w:rsid w:val="00C22CDD"/>
    <w:rsid w:val="00C6732F"/>
    <w:rsid w:val="00C71A0E"/>
    <w:rsid w:val="00C720A4"/>
    <w:rsid w:val="00C724AE"/>
    <w:rsid w:val="00C93010"/>
    <w:rsid w:val="00C939F0"/>
    <w:rsid w:val="00CB6DC8"/>
    <w:rsid w:val="00CC258C"/>
    <w:rsid w:val="00CC310A"/>
    <w:rsid w:val="00CD0740"/>
    <w:rsid w:val="00D06ED9"/>
    <w:rsid w:val="00D1418B"/>
    <w:rsid w:val="00D20C66"/>
    <w:rsid w:val="00D52499"/>
    <w:rsid w:val="00D54F43"/>
    <w:rsid w:val="00D56964"/>
    <w:rsid w:val="00D63BA2"/>
    <w:rsid w:val="00D70453"/>
    <w:rsid w:val="00D859DD"/>
    <w:rsid w:val="00D866FD"/>
    <w:rsid w:val="00D90853"/>
    <w:rsid w:val="00D92EC6"/>
    <w:rsid w:val="00DA130A"/>
    <w:rsid w:val="00DA525B"/>
    <w:rsid w:val="00DB1F6C"/>
    <w:rsid w:val="00DB3688"/>
    <w:rsid w:val="00DD7A1B"/>
    <w:rsid w:val="00DE241A"/>
    <w:rsid w:val="00DF0BEC"/>
    <w:rsid w:val="00DF1E56"/>
    <w:rsid w:val="00DF255C"/>
    <w:rsid w:val="00E1126C"/>
    <w:rsid w:val="00E42580"/>
    <w:rsid w:val="00E54531"/>
    <w:rsid w:val="00E57AAB"/>
    <w:rsid w:val="00E7322D"/>
    <w:rsid w:val="00E75355"/>
    <w:rsid w:val="00E7606E"/>
    <w:rsid w:val="00E852C8"/>
    <w:rsid w:val="00E90586"/>
    <w:rsid w:val="00E936C4"/>
    <w:rsid w:val="00EA4A6A"/>
    <w:rsid w:val="00EC3ED7"/>
    <w:rsid w:val="00ED28E4"/>
    <w:rsid w:val="00EE0BB5"/>
    <w:rsid w:val="00F07BF3"/>
    <w:rsid w:val="00F12E03"/>
    <w:rsid w:val="00F57926"/>
    <w:rsid w:val="00F72888"/>
    <w:rsid w:val="00F77957"/>
    <w:rsid w:val="00F843A9"/>
    <w:rsid w:val="00F85388"/>
    <w:rsid w:val="00F936D1"/>
    <w:rsid w:val="00F962D1"/>
    <w:rsid w:val="00FB027C"/>
    <w:rsid w:val="00FB2DC7"/>
    <w:rsid w:val="00FB4A4E"/>
    <w:rsid w:val="00FB5CD1"/>
    <w:rsid w:val="00FB663F"/>
    <w:rsid w:val="00FB75A7"/>
    <w:rsid w:val="00FC518D"/>
    <w:rsid w:val="00FD767D"/>
    <w:rsid w:val="00FE3921"/>
    <w:rsid w:val="00FE5231"/>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7C336"/>
  <w14:defaultImageDpi w14:val="300"/>
  <w15:docId w15:val="{614A8B33-172A-4F17-A28C-BCFAB4E5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4531"/>
    <w:pPr>
      <w:keepNext/>
      <w:keepLines/>
      <w:spacing w:before="480" w:line="276" w:lineRule="auto"/>
      <w:outlineLvl w:val="0"/>
    </w:pPr>
    <w:rPr>
      <w:rFonts w:ascii="Bookman Old Style" w:eastAsiaTheme="majorEastAsia" w:hAnsi="Bookman Old Style" w:cs="Times New Roman"/>
      <w:b/>
      <w:bCs/>
      <w:color w:val="345A8A" w:themeColor="accent1" w:themeShade="B5"/>
      <w:sz w:val="32"/>
      <w:szCs w:val="32"/>
    </w:rPr>
  </w:style>
  <w:style w:type="paragraph" w:styleId="Heading2">
    <w:name w:val="heading 2"/>
    <w:basedOn w:val="Normal"/>
    <w:next w:val="Normal"/>
    <w:link w:val="Heading2Char"/>
    <w:uiPriority w:val="9"/>
    <w:unhideWhenUsed/>
    <w:qFormat/>
    <w:rsid w:val="00F843A9"/>
    <w:pPr>
      <w:keepNext/>
      <w:keepLines/>
      <w:spacing w:before="200"/>
      <w:outlineLvl w:val="1"/>
    </w:pPr>
    <w:rPr>
      <w:rFonts w:eastAsiaTheme="majorEastAsia" w:cs="Times New Roman"/>
      <w:b/>
      <w:bCs/>
      <w:color w:val="4F81BD" w:themeColor="accent1"/>
      <w:sz w:val="26"/>
      <w:szCs w:val="26"/>
    </w:rPr>
  </w:style>
  <w:style w:type="paragraph" w:styleId="Heading3">
    <w:name w:val="heading 3"/>
    <w:basedOn w:val="Normal"/>
    <w:next w:val="Normal"/>
    <w:link w:val="Heading3Char"/>
    <w:uiPriority w:val="9"/>
    <w:unhideWhenUsed/>
    <w:qFormat/>
    <w:rsid w:val="00F843A9"/>
    <w:pPr>
      <w:keepNext/>
      <w:keepLines/>
      <w:spacing w:before="200"/>
      <w:outlineLvl w:val="2"/>
    </w:pPr>
    <w:rPr>
      <w:rFonts w:eastAsiaTheme="majorEastAsia"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B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BF3"/>
    <w:rPr>
      <w:rFonts w:ascii="Lucida Grande" w:hAnsi="Lucida Grande" w:cs="Lucida Grande"/>
      <w:sz w:val="18"/>
      <w:szCs w:val="18"/>
    </w:rPr>
  </w:style>
  <w:style w:type="paragraph" w:styleId="ListParagraph">
    <w:name w:val="List Paragraph"/>
    <w:basedOn w:val="Normal"/>
    <w:uiPriority w:val="34"/>
    <w:qFormat/>
    <w:rsid w:val="006140DA"/>
    <w:pPr>
      <w:ind w:left="720"/>
      <w:contextualSpacing/>
    </w:pPr>
  </w:style>
  <w:style w:type="character" w:customStyle="1" w:styleId="Heading1Char">
    <w:name w:val="Heading 1 Char"/>
    <w:basedOn w:val="DefaultParagraphFont"/>
    <w:link w:val="Heading1"/>
    <w:uiPriority w:val="9"/>
    <w:rsid w:val="00E54531"/>
    <w:rPr>
      <w:rFonts w:ascii="Bookman Old Style" w:eastAsiaTheme="majorEastAsia" w:hAnsi="Bookman Old Style" w:cs="Times New Roman"/>
      <w:b/>
      <w:bCs/>
      <w:color w:val="345A8A" w:themeColor="accent1" w:themeShade="B5"/>
      <w:sz w:val="32"/>
      <w:szCs w:val="32"/>
    </w:rPr>
  </w:style>
  <w:style w:type="character" w:customStyle="1" w:styleId="Heading2Char">
    <w:name w:val="Heading 2 Char"/>
    <w:basedOn w:val="DefaultParagraphFont"/>
    <w:link w:val="Heading2"/>
    <w:uiPriority w:val="9"/>
    <w:rsid w:val="00F843A9"/>
    <w:rPr>
      <w:rFonts w:eastAsiaTheme="majorEastAsia" w:cs="Times New Roman"/>
      <w:b/>
      <w:bCs/>
      <w:color w:val="4F81BD" w:themeColor="accent1"/>
      <w:sz w:val="26"/>
      <w:szCs w:val="26"/>
    </w:rPr>
  </w:style>
  <w:style w:type="character" w:customStyle="1" w:styleId="Heading3Char">
    <w:name w:val="Heading 3 Char"/>
    <w:basedOn w:val="DefaultParagraphFont"/>
    <w:link w:val="Heading3"/>
    <w:uiPriority w:val="9"/>
    <w:rsid w:val="00F843A9"/>
    <w:rPr>
      <w:rFonts w:eastAsiaTheme="majorEastAsia" w:cs="Times New Roman"/>
      <w:b/>
      <w:bCs/>
      <w:color w:val="4F81BD" w:themeColor="accent1"/>
    </w:rPr>
  </w:style>
  <w:style w:type="paragraph" w:styleId="TOCHeading">
    <w:name w:val="TOC Heading"/>
    <w:basedOn w:val="Heading1"/>
    <w:next w:val="Normal"/>
    <w:uiPriority w:val="39"/>
    <w:unhideWhenUsed/>
    <w:qFormat/>
    <w:rsid w:val="00F843A9"/>
    <w:pPr>
      <w:outlineLvl w:val="9"/>
    </w:pPr>
    <w:rPr>
      <w:color w:val="365F91" w:themeColor="accent1" w:themeShade="BF"/>
      <w:sz w:val="28"/>
      <w:szCs w:val="28"/>
    </w:rPr>
  </w:style>
  <w:style w:type="paragraph" w:styleId="TOC1">
    <w:name w:val="toc 1"/>
    <w:basedOn w:val="Normal"/>
    <w:next w:val="Normal"/>
    <w:autoRedefine/>
    <w:uiPriority w:val="39"/>
    <w:unhideWhenUsed/>
    <w:rsid w:val="00A85199"/>
    <w:pPr>
      <w:tabs>
        <w:tab w:val="right" w:leader="dot" w:pos="9350"/>
      </w:tabs>
      <w:spacing w:before="120"/>
    </w:pPr>
    <w:rPr>
      <w:rFonts w:asciiTheme="minorHAnsi" w:hAnsiTheme="minorHAnsi"/>
      <w:b/>
      <w:caps/>
      <w:sz w:val="22"/>
      <w:szCs w:val="22"/>
    </w:rPr>
  </w:style>
  <w:style w:type="paragraph" w:styleId="TOC2">
    <w:name w:val="toc 2"/>
    <w:basedOn w:val="Normal"/>
    <w:next w:val="Normal"/>
    <w:autoRedefine/>
    <w:uiPriority w:val="39"/>
    <w:unhideWhenUsed/>
    <w:rsid w:val="00F843A9"/>
    <w:pPr>
      <w:ind w:left="240"/>
    </w:pPr>
    <w:rPr>
      <w:rFonts w:asciiTheme="minorHAnsi" w:hAnsiTheme="minorHAnsi"/>
      <w:smallCaps/>
      <w:sz w:val="22"/>
      <w:szCs w:val="22"/>
    </w:rPr>
  </w:style>
  <w:style w:type="paragraph" w:styleId="TOC3">
    <w:name w:val="toc 3"/>
    <w:basedOn w:val="Normal"/>
    <w:next w:val="Normal"/>
    <w:autoRedefine/>
    <w:uiPriority w:val="39"/>
    <w:unhideWhenUsed/>
    <w:rsid w:val="00F843A9"/>
    <w:pPr>
      <w:ind w:left="480"/>
    </w:pPr>
    <w:rPr>
      <w:rFonts w:asciiTheme="minorHAnsi" w:hAnsiTheme="minorHAnsi"/>
      <w:i/>
      <w:sz w:val="22"/>
      <w:szCs w:val="22"/>
    </w:rPr>
  </w:style>
  <w:style w:type="paragraph" w:styleId="TOC4">
    <w:name w:val="toc 4"/>
    <w:basedOn w:val="Normal"/>
    <w:next w:val="Normal"/>
    <w:autoRedefine/>
    <w:uiPriority w:val="39"/>
    <w:semiHidden/>
    <w:unhideWhenUsed/>
    <w:rsid w:val="00F843A9"/>
    <w:pPr>
      <w:ind w:left="720"/>
    </w:pPr>
    <w:rPr>
      <w:rFonts w:asciiTheme="minorHAnsi" w:hAnsiTheme="minorHAnsi"/>
      <w:sz w:val="18"/>
      <w:szCs w:val="18"/>
    </w:rPr>
  </w:style>
  <w:style w:type="paragraph" w:styleId="TOC5">
    <w:name w:val="toc 5"/>
    <w:basedOn w:val="Normal"/>
    <w:next w:val="Normal"/>
    <w:autoRedefine/>
    <w:uiPriority w:val="39"/>
    <w:semiHidden/>
    <w:unhideWhenUsed/>
    <w:rsid w:val="00F843A9"/>
    <w:pPr>
      <w:ind w:left="960"/>
    </w:pPr>
    <w:rPr>
      <w:rFonts w:asciiTheme="minorHAnsi" w:hAnsiTheme="minorHAnsi"/>
      <w:sz w:val="18"/>
      <w:szCs w:val="18"/>
    </w:rPr>
  </w:style>
  <w:style w:type="paragraph" w:styleId="TOC6">
    <w:name w:val="toc 6"/>
    <w:basedOn w:val="Normal"/>
    <w:next w:val="Normal"/>
    <w:autoRedefine/>
    <w:uiPriority w:val="39"/>
    <w:semiHidden/>
    <w:unhideWhenUsed/>
    <w:rsid w:val="00F843A9"/>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F843A9"/>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F843A9"/>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F843A9"/>
    <w:pPr>
      <w:ind w:left="1920"/>
    </w:pPr>
    <w:rPr>
      <w:rFonts w:asciiTheme="minorHAnsi" w:hAnsiTheme="minorHAnsi"/>
      <w:sz w:val="18"/>
      <w:szCs w:val="18"/>
    </w:rPr>
  </w:style>
  <w:style w:type="paragraph" w:styleId="Title">
    <w:name w:val="Title"/>
    <w:basedOn w:val="Normal"/>
    <w:next w:val="Normal"/>
    <w:link w:val="TitleChar"/>
    <w:uiPriority w:val="10"/>
    <w:qFormat/>
    <w:rsid w:val="00F843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3A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F57EF"/>
    <w:rPr>
      <w:sz w:val="18"/>
      <w:szCs w:val="18"/>
    </w:rPr>
  </w:style>
  <w:style w:type="paragraph" w:styleId="CommentText">
    <w:name w:val="annotation text"/>
    <w:basedOn w:val="Normal"/>
    <w:link w:val="CommentTextChar"/>
    <w:uiPriority w:val="99"/>
    <w:semiHidden/>
    <w:unhideWhenUsed/>
    <w:rsid w:val="003F57EF"/>
  </w:style>
  <w:style w:type="character" w:customStyle="1" w:styleId="CommentTextChar">
    <w:name w:val="Comment Text Char"/>
    <w:basedOn w:val="DefaultParagraphFont"/>
    <w:link w:val="CommentText"/>
    <w:uiPriority w:val="99"/>
    <w:semiHidden/>
    <w:rsid w:val="003F57EF"/>
  </w:style>
  <w:style w:type="paragraph" w:styleId="CommentSubject">
    <w:name w:val="annotation subject"/>
    <w:basedOn w:val="CommentText"/>
    <w:next w:val="CommentText"/>
    <w:link w:val="CommentSubjectChar"/>
    <w:uiPriority w:val="99"/>
    <w:semiHidden/>
    <w:unhideWhenUsed/>
    <w:rsid w:val="003F57EF"/>
    <w:rPr>
      <w:b/>
      <w:bCs/>
      <w:sz w:val="20"/>
      <w:szCs w:val="20"/>
    </w:rPr>
  </w:style>
  <w:style w:type="character" w:customStyle="1" w:styleId="CommentSubjectChar">
    <w:name w:val="Comment Subject Char"/>
    <w:basedOn w:val="CommentTextChar"/>
    <w:link w:val="CommentSubject"/>
    <w:uiPriority w:val="99"/>
    <w:semiHidden/>
    <w:rsid w:val="003F57EF"/>
    <w:rPr>
      <w:b/>
      <w:bCs/>
      <w:sz w:val="20"/>
      <w:szCs w:val="20"/>
    </w:rPr>
  </w:style>
  <w:style w:type="paragraph" w:styleId="FootnoteText">
    <w:name w:val="footnote text"/>
    <w:basedOn w:val="Normal"/>
    <w:link w:val="FootnoteTextChar"/>
    <w:uiPriority w:val="99"/>
    <w:unhideWhenUsed/>
    <w:rsid w:val="00244C6F"/>
  </w:style>
  <w:style w:type="character" w:customStyle="1" w:styleId="FootnoteTextChar">
    <w:name w:val="Footnote Text Char"/>
    <w:basedOn w:val="DefaultParagraphFont"/>
    <w:link w:val="FootnoteText"/>
    <w:uiPriority w:val="99"/>
    <w:rsid w:val="00244C6F"/>
  </w:style>
  <w:style w:type="character" w:styleId="FootnoteReference">
    <w:name w:val="footnote reference"/>
    <w:basedOn w:val="DefaultParagraphFont"/>
    <w:uiPriority w:val="99"/>
    <w:unhideWhenUsed/>
    <w:rsid w:val="00244C6F"/>
    <w:rPr>
      <w:vertAlign w:val="superscript"/>
    </w:rPr>
  </w:style>
  <w:style w:type="paragraph" w:styleId="Footer">
    <w:name w:val="footer"/>
    <w:basedOn w:val="Normal"/>
    <w:link w:val="FooterChar"/>
    <w:uiPriority w:val="99"/>
    <w:unhideWhenUsed/>
    <w:rsid w:val="00CD0740"/>
    <w:pPr>
      <w:tabs>
        <w:tab w:val="center" w:pos="4320"/>
        <w:tab w:val="right" w:pos="8640"/>
      </w:tabs>
    </w:pPr>
  </w:style>
  <w:style w:type="character" w:customStyle="1" w:styleId="FooterChar">
    <w:name w:val="Footer Char"/>
    <w:basedOn w:val="DefaultParagraphFont"/>
    <w:link w:val="Footer"/>
    <w:uiPriority w:val="99"/>
    <w:rsid w:val="00CD0740"/>
  </w:style>
  <w:style w:type="character" w:styleId="PageNumber">
    <w:name w:val="page number"/>
    <w:basedOn w:val="DefaultParagraphFont"/>
    <w:uiPriority w:val="99"/>
    <w:semiHidden/>
    <w:unhideWhenUsed/>
    <w:rsid w:val="00CD0740"/>
  </w:style>
  <w:style w:type="character" w:styleId="Hyperlink">
    <w:name w:val="Hyperlink"/>
    <w:basedOn w:val="DefaultParagraphFont"/>
    <w:uiPriority w:val="99"/>
    <w:unhideWhenUsed/>
    <w:rsid w:val="00257C0B"/>
    <w:rPr>
      <w:color w:val="0000FF" w:themeColor="hyperlink"/>
      <w:u w:val="single"/>
    </w:rPr>
  </w:style>
  <w:style w:type="paragraph" w:styleId="Header">
    <w:name w:val="header"/>
    <w:basedOn w:val="Normal"/>
    <w:link w:val="HeaderChar"/>
    <w:uiPriority w:val="99"/>
    <w:unhideWhenUsed/>
    <w:rsid w:val="00CC310A"/>
    <w:pPr>
      <w:tabs>
        <w:tab w:val="center" w:pos="4320"/>
        <w:tab w:val="right" w:pos="8640"/>
      </w:tabs>
    </w:pPr>
  </w:style>
  <w:style w:type="character" w:customStyle="1" w:styleId="HeaderChar">
    <w:name w:val="Header Char"/>
    <w:basedOn w:val="DefaultParagraphFont"/>
    <w:link w:val="Header"/>
    <w:uiPriority w:val="99"/>
    <w:rsid w:val="00CC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88637">
      <w:bodyDiv w:val="1"/>
      <w:marLeft w:val="0"/>
      <w:marRight w:val="0"/>
      <w:marTop w:val="0"/>
      <w:marBottom w:val="0"/>
      <w:divBdr>
        <w:top w:val="none" w:sz="0" w:space="0" w:color="auto"/>
        <w:left w:val="none" w:sz="0" w:space="0" w:color="auto"/>
        <w:bottom w:val="none" w:sz="0" w:space="0" w:color="auto"/>
        <w:right w:val="none" w:sz="0" w:space="0" w:color="auto"/>
      </w:divBdr>
      <w:divsChild>
        <w:div w:id="2088261446">
          <w:marLeft w:val="1296"/>
          <w:marRight w:val="0"/>
          <w:marTop w:val="0"/>
          <w:marBottom w:val="0"/>
          <w:divBdr>
            <w:top w:val="none" w:sz="0" w:space="0" w:color="auto"/>
            <w:left w:val="none" w:sz="0" w:space="0" w:color="auto"/>
            <w:bottom w:val="none" w:sz="0" w:space="0" w:color="auto"/>
            <w:right w:val="none" w:sz="0" w:space="0" w:color="auto"/>
          </w:divBdr>
        </w:div>
        <w:div w:id="1887139755">
          <w:marLeft w:val="1296"/>
          <w:marRight w:val="0"/>
          <w:marTop w:val="0"/>
          <w:marBottom w:val="0"/>
          <w:divBdr>
            <w:top w:val="none" w:sz="0" w:space="0" w:color="auto"/>
            <w:left w:val="none" w:sz="0" w:space="0" w:color="auto"/>
            <w:bottom w:val="none" w:sz="0" w:space="0" w:color="auto"/>
            <w:right w:val="none" w:sz="0" w:space="0" w:color="auto"/>
          </w:divBdr>
        </w:div>
        <w:div w:id="679236030">
          <w:marLeft w:val="129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a.gov.s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o.org/energy/39236-0c8648696dd1c2302a98a613391200e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6011-0BAE-4299-925B-3DB1CF56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Tawfik</dc:creator>
  <cp:keywords/>
  <dc:description/>
  <cp:lastModifiedBy>Sonkita Conteh</cp:lastModifiedBy>
  <cp:revision>2</cp:revision>
  <dcterms:created xsi:type="dcterms:W3CDTF">2015-01-15T13:44:00Z</dcterms:created>
  <dcterms:modified xsi:type="dcterms:W3CDTF">2015-01-15T13:44:00Z</dcterms:modified>
</cp:coreProperties>
</file>