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BA" w:rsidRDefault="0063489E" w:rsidP="00906817">
      <w:pPr>
        <w:jc w:val="center"/>
      </w:pPr>
      <w:r>
        <w:t xml:space="preserve">Possible </w:t>
      </w:r>
      <w:r w:rsidR="00906817">
        <w:t xml:space="preserve">Civil Suits </w:t>
      </w:r>
      <w:r>
        <w:t xml:space="preserve">Arising from </w:t>
      </w:r>
      <w:r w:rsidR="00906817">
        <w:t>Corruption</w:t>
      </w:r>
      <w:r w:rsidR="004B16D8">
        <w:t>: U.S. Courts</w:t>
      </w:r>
    </w:p>
    <w:tbl>
      <w:tblPr>
        <w:tblStyle w:val="TableGrid"/>
        <w:tblW w:w="10530" w:type="dxa"/>
        <w:tblInd w:w="-342" w:type="dxa"/>
        <w:tblLook w:val="04A0"/>
      </w:tblPr>
      <w:tblGrid>
        <w:gridCol w:w="4680"/>
        <w:gridCol w:w="5850"/>
      </w:tblGrid>
      <w:tr w:rsidR="004F7B92" w:rsidTr="004F7B92">
        <w:tc>
          <w:tcPr>
            <w:tcW w:w="4680" w:type="dxa"/>
          </w:tcPr>
          <w:p w:rsidR="004F7B92" w:rsidRPr="009B4297" w:rsidRDefault="004F7B92">
            <w:pPr>
              <w:rPr>
                <w:b/>
                <w:smallCaps/>
              </w:rPr>
            </w:pPr>
            <w:r w:rsidRPr="009B4297">
              <w:rPr>
                <w:b/>
                <w:smallCaps/>
              </w:rPr>
              <w:t>Potential Claimants; recovery theories</w:t>
            </w:r>
          </w:p>
        </w:tc>
        <w:tc>
          <w:tcPr>
            <w:tcW w:w="5850" w:type="dxa"/>
          </w:tcPr>
          <w:p w:rsidR="004F7B92" w:rsidRPr="009B4297" w:rsidRDefault="004F7B92">
            <w:pPr>
              <w:rPr>
                <w:b/>
                <w:smallCaps/>
              </w:rPr>
            </w:pPr>
            <w:r w:rsidRPr="009B4297">
              <w:rPr>
                <w:b/>
                <w:smallCaps/>
              </w:rPr>
              <w:t>Experience</w:t>
            </w:r>
          </w:p>
        </w:tc>
      </w:tr>
      <w:tr w:rsidR="004F7B92" w:rsidTr="004F7B92">
        <w:trPr>
          <w:trHeight w:val="1880"/>
        </w:trPr>
        <w:tc>
          <w:tcPr>
            <w:tcW w:w="4680" w:type="dxa"/>
          </w:tcPr>
          <w:p w:rsidR="004F7B92" w:rsidRDefault="004F7B92" w:rsidP="004F7B92">
            <w:pPr>
              <w:spacing w:after="120"/>
              <w:rPr>
                <w:b/>
              </w:rPr>
            </w:pPr>
            <w:r>
              <w:rPr>
                <w:b/>
              </w:rPr>
              <w:t>National governments</w:t>
            </w:r>
          </w:p>
          <w:p w:rsidR="004F7B92" w:rsidRDefault="004F7B92" w:rsidP="004F7B92">
            <w:pPr>
              <w:spacing w:after="120"/>
            </w:pPr>
            <w:r>
              <w:t>- direct loss from bribery, bid rigging</w:t>
            </w:r>
          </w:p>
          <w:p w:rsidR="004F7B92" w:rsidRPr="00710692" w:rsidRDefault="004F7B92" w:rsidP="004F7B92">
            <w:pPr>
              <w:spacing w:after="120"/>
            </w:pPr>
            <w:r w:rsidRPr="00720FFA">
              <w:t xml:space="preserve">- </w:t>
            </w:r>
            <w:proofErr w:type="spellStart"/>
            <w:r w:rsidRPr="00720FFA">
              <w:rPr>
                <w:i/>
              </w:rPr>
              <w:t>parens</w:t>
            </w:r>
            <w:proofErr w:type="spellEnd"/>
            <w:r w:rsidRPr="00720FFA">
              <w:rPr>
                <w:i/>
              </w:rPr>
              <w:t xml:space="preserve"> </w:t>
            </w:r>
            <w:proofErr w:type="spellStart"/>
            <w:r w:rsidRPr="00720FFA">
              <w:rPr>
                <w:i/>
              </w:rPr>
              <w:t>patrie</w:t>
            </w:r>
            <w:proofErr w:type="spellEnd"/>
            <w:r w:rsidRPr="00720FFA">
              <w:t xml:space="preserve"> </w:t>
            </w:r>
            <w:r>
              <w:t xml:space="preserve">for damages citizens suffered from bribery plus environmental damage and personal injury </w:t>
            </w:r>
          </w:p>
        </w:tc>
        <w:tc>
          <w:tcPr>
            <w:tcW w:w="5850" w:type="dxa"/>
          </w:tcPr>
          <w:p w:rsidR="004F7B92" w:rsidRDefault="004F7B92" w:rsidP="004F7B92">
            <w:pPr>
              <w:spacing w:after="120"/>
            </w:pPr>
          </w:p>
          <w:p w:rsidR="004F7B92" w:rsidRDefault="004F7B92" w:rsidP="004F7B92">
            <w:pPr>
              <w:spacing w:after="120"/>
            </w:pPr>
            <w:r>
              <w:t xml:space="preserve">- Action by government of Trinidad under Florida </w:t>
            </w:r>
            <w:r w:rsidR="00AC1EB2">
              <w:t xml:space="preserve">racketeering </w:t>
            </w:r>
            <w:r>
              <w:t xml:space="preserve"> statute for bid rigging</w:t>
            </w:r>
          </w:p>
          <w:p w:rsidR="004F7B92" w:rsidRPr="00720FFA" w:rsidRDefault="004F7B92" w:rsidP="004F7B92">
            <w:pPr>
              <w:spacing w:after="120"/>
            </w:pPr>
            <w:r w:rsidRPr="00720FFA">
              <w:t xml:space="preserve">- Iraq v. ABB, filed ’08, asserting claims under </w:t>
            </w:r>
            <w:r w:rsidR="00AC1EB2">
              <w:t>federal racketeering law</w:t>
            </w:r>
            <w:r w:rsidRPr="00720FFA">
              <w:t xml:space="preserve">, common law fraud, and </w:t>
            </w:r>
            <w:r w:rsidR="00AC1EB2">
              <w:t>competition law</w:t>
            </w:r>
            <w:r w:rsidR="004259E0">
              <w:t>;</w:t>
            </w:r>
            <w:r w:rsidRPr="00720FFA">
              <w:t xml:space="preserve"> survived dismissal</w:t>
            </w:r>
            <w:r w:rsidR="004259E0">
              <w:t xml:space="preserve">; </w:t>
            </w:r>
            <w:r w:rsidRPr="00720FFA">
              <w:t>on-going</w:t>
            </w:r>
          </w:p>
          <w:p w:rsidR="004F7B92" w:rsidRDefault="004F7B92" w:rsidP="004F7B92">
            <w:pPr>
              <w:spacing w:after="120"/>
            </w:pPr>
          </w:p>
        </w:tc>
      </w:tr>
      <w:tr w:rsidR="004F7B92" w:rsidTr="004F7B92">
        <w:tc>
          <w:tcPr>
            <w:tcW w:w="4680" w:type="dxa"/>
          </w:tcPr>
          <w:p w:rsidR="004F7B92" w:rsidRDefault="004F7B92" w:rsidP="004F7B92">
            <w:pPr>
              <w:spacing w:after="120"/>
              <w:rPr>
                <w:b/>
              </w:rPr>
            </w:pPr>
            <w:r>
              <w:rPr>
                <w:b/>
              </w:rPr>
              <w:t>Employer of Bribe Recipient</w:t>
            </w:r>
          </w:p>
          <w:p w:rsidR="004F7B92" w:rsidRDefault="004F7B92" w:rsidP="004F7B92">
            <w:pPr>
              <w:spacing w:after="120"/>
            </w:pPr>
            <w:r>
              <w:t>- companies whose employees were</w:t>
            </w:r>
            <w:r w:rsidR="00AC1EB2">
              <w:t xml:space="preserve"> bribed;  action for fraud; racketeering</w:t>
            </w:r>
          </w:p>
          <w:p w:rsidR="004F7B92" w:rsidRDefault="004F7B92" w:rsidP="004F7B92">
            <w:pPr>
              <w:spacing w:after="120"/>
            </w:pPr>
          </w:p>
        </w:tc>
        <w:tc>
          <w:tcPr>
            <w:tcW w:w="5850" w:type="dxa"/>
          </w:tcPr>
          <w:p w:rsidR="004F7B92" w:rsidRDefault="004F7B92" w:rsidP="004F7B92">
            <w:pPr>
              <w:spacing w:after="120"/>
            </w:pPr>
          </w:p>
          <w:p w:rsidR="004F7B92" w:rsidRDefault="004F7B92" w:rsidP="004F7B92">
            <w:pPr>
              <w:spacing w:after="120"/>
            </w:pPr>
            <w:r>
              <w:t xml:space="preserve">- Alcoa paid $85 million to Bahrain state-owned  company to settle claim it bribed employees October 2012 </w:t>
            </w:r>
          </w:p>
          <w:p w:rsidR="004F7B92" w:rsidRDefault="004F7B92" w:rsidP="00AC1EB2">
            <w:pPr>
              <w:spacing w:after="120"/>
            </w:pPr>
            <w:r>
              <w:t>[</w:t>
            </w:r>
            <w:r w:rsidRPr="00720FFA">
              <w:t>Costa Rica</w:t>
            </w:r>
            <w:r>
              <w:t>n</w:t>
            </w:r>
            <w:r w:rsidRPr="00720FFA">
              <w:t xml:space="preserve"> </w:t>
            </w:r>
            <w:r w:rsidR="00AC1EB2">
              <w:t>state-owned enterprise</w:t>
            </w:r>
            <w:r w:rsidRPr="00720FFA">
              <w:t xml:space="preserve"> motion to be crime victim rejected by </w:t>
            </w:r>
            <w:r w:rsidR="00AC1EB2">
              <w:t xml:space="preserve">U.S. Court of Appeals for the </w:t>
            </w:r>
            <w:r w:rsidRPr="00720FFA">
              <w:t>11th Cir</w:t>
            </w:r>
            <w:r w:rsidR="00AC1EB2">
              <w:t>cuit</w:t>
            </w:r>
            <w:r>
              <w:t>]</w:t>
            </w:r>
          </w:p>
        </w:tc>
      </w:tr>
      <w:tr w:rsidR="004F7B92" w:rsidTr="004F7B92">
        <w:tc>
          <w:tcPr>
            <w:tcW w:w="4680" w:type="dxa"/>
          </w:tcPr>
          <w:p w:rsidR="004F7B92" w:rsidRDefault="004F7B92" w:rsidP="004F7B92">
            <w:pPr>
              <w:spacing w:after="120"/>
              <w:rPr>
                <w:b/>
              </w:rPr>
            </w:pPr>
            <w:r w:rsidRPr="00942359">
              <w:t>S</w:t>
            </w:r>
            <w:r w:rsidRPr="00720FFA">
              <w:rPr>
                <w:b/>
              </w:rPr>
              <w:t>hareholders of Bribe Pay</w:t>
            </w:r>
            <w:r>
              <w:rPr>
                <w:b/>
              </w:rPr>
              <w:t>e</w:t>
            </w:r>
            <w:r w:rsidRPr="00720FFA">
              <w:rPr>
                <w:b/>
              </w:rPr>
              <w:t>r</w:t>
            </w:r>
          </w:p>
          <w:p w:rsidR="004F7B92" w:rsidRDefault="004F7B92" w:rsidP="004F7B92">
            <w:pPr>
              <w:spacing w:after="120"/>
              <w:rPr>
                <w:b/>
              </w:rPr>
            </w:pPr>
            <w:r w:rsidRPr="00720FFA">
              <w:rPr>
                <w:b/>
              </w:rPr>
              <w:t xml:space="preserve">- </w:t>
            </w:r>
            <w:r w:rsidRPr="00720FFA">
              <w:t>state law derivate actions; federal securities law private actions</w:t>
            </w:r>
            <w:r w:rsidRPr="00720FFA">
              <w:rPr>
                <w:b/>
              </w:rPr>
              <w:t xml:space="preserve">  </w:t>
            </w:r>
          </w:p>
          <w:p w:rsidR="004F7B92" w:rsidRPr="00942359" w:rsidRDefault="004F7B92" w:rsidP="004259E0">
            <w:pPr>
              <w:spacing w:after="120"/>
            </w:pPr>
            <w:r w:rsidRPr="00720FFA">
              <w:t>- minority shareholder claims</w:t>
            </w:r>
            <w:r w:rsidR="004259E0">
              <w:t>:</w:t>
            </w:r>
            <w:r w:rsidRPr="00720FFA">
              <w:t xml:space="preserve"> under</w:t>
            </w:r>
            <w:r w:rsidR="004259E0">
              <w:t>-r</w:t>
            </w:r>
            <w:r w:rsidRPr="00720FFA">
              <w:t>eporting of profits; unfair buyouts s</w:t>
            </w:r>
          </w:p>
        </w:tc>
        <w:tc>
          <w:tcPr>
            <w:tcW w:w="5850" w:type="dxa"/>
          </w:tcPr>
          <w:p w:rsidR="004F7B92" w:rsidRDefault="004F7B92" w:rsidP="004F7B92">
            <w:pPr>
              <w:spacing w:after="120"/>
            </w:pPr>
          </w:p>
          <w:p w:rsidR="004F7B92" w:rsidRDefault="004F7B92" w:rsidP="00AC1EB2">
            <w:pPr>
              <w:spacing w:after="120"/>
            </w:pPr>
            <w:r w:rsidRPr="00942359">
              <w:t xml:space="preserve">- hurdles to Securities Act cases appearing; slew of s/h derivative actions by institutional investors in pre-trial; </w:t>
            </w:r>
            <w:r w:rsidR="00AC1EB2">
              <w:t xml:space="preserve"> </w:t>
            </w:r>
            <w:proofErr w:type="spellStart"/>
            <w:r w:rsidRPr="00942359">
              <w:t>SciClone</w:t>
            </w:r>
            <w:proofErr w:type="spellEnd"/>
            <w:r w:rsidRPr="00942359">
              <w:t xml:space="preserve"> Pharmaceuticals settlement imposes significant compliance requirements on company</w:t>
            </w:r>
          </w:p>
        </w:tc>
      </w:tr>
      <w:tr w:rsidR="004F7B92" w:rsidTr="004F7B92">
        <w:tc>
          <w:tcPr>
            <w:tcW w:w="4680" w:type="dxa"/>
          </w:tcPr>
          <w:p w:rsidR="004F7B92" w:rsidRDefault="004F7B92" w:rsidP="004F7B92">
            <w:pPr>
              <w:spacing w:after="120"/>
              <w:rPr>
                <w:b/>
              </w:rPr>
            </w:pPr>
            <w:r w:rsidRPr="009B4297">
              <w:rPr>
                <w:b/>
              </w:rPr>
              <w:t>Competitors</w:t>
            </w:r>
          </w:p>
          <w:p w:rsidR="004F7B92" w:rsidRDefault="004259E0" w:rsidP="004F7B92">
            <w:pPr>
              <w:spacing w:after="120"/>
            </w:pPr>
            <w:r>
              <w:t xml:space="preserve">- </w:t>
            </w:r>
            <w:r w:rsidR="004F7B92">
              <w:t xml:space="preserve">conspiracy under </w:t>
            </w:r>
            <w:r w:rsidR="004F7B92" w:rsidRPr="009B4297">
              <w:rPr>
                <w:rFonts w:cstheme="minorHAnsi"/>
              </w:rPr>
              <w:t>§</w:t>
            </w:r>
            <w:r w:rsidR="004F7B92" w:rsidRPr="009B4297">
              <w:rPr>
                <w:rFonts w:ascii="Calibri" w:hAnsi="Calibri" w:cs="Calibri"/>
              </w:rPr>
              <w:t>§</w:t>
            </w:r>
            <w:r w:rsidR="004F7B92">
              <w:t>s 1 and 2 of the Sherman Act; state unfair competition and antitrust laws</w:t>
            </w:r>
          </w:p>
          <w:p w:rsidR="004F7B92" w:rsidRDefault="004F7B92" w:rsidP="004F7B92">
            <w:pPr>
              <w:spacing w:after="120"/>
            </w:pPr>
            <w:r>
              <w:t>- interference with contractual relations</w:t>
            </w:r>
          </w:p>
          <w:p w:rsidR="004F7B92" w:rsidRDefault="004F7B92" w:rsidP="004F7B92">
            <w:pPr>
              <w:spacing w:after="120"/>
            </w:pPr>
            <w:r>
              <w:t>- RICO</w:t>
            </w:r>
          </w:p>
        </w:tc>
        <w:tc>
          <w:tcPr>
            <w:tcW w:w="5850" w:type="dxa"/>
          </w:tcPr>
          <w:p w:rsidR="004F7B92" w:rsidRDefault="004F7B92" w:rsidP="004F7B92">
            <w:pPr>
              <w:spacing w:after="120"/>
            </w:pPr>
          </w:p>
          <w:p w:rsidR="004F7B92" w:rsidRDefault="004F7B92" w:rsidP="004F7B92">
            <w:pPr>
              <w:spacing w:after="120"/>
            </w:pPr>
            <w:r>
              <w:t xml:space="preserve">- </w:t>
            </w:r>
            <w:proofErr w:type="spellStart"/>
            <w:r>
              <w:t>Innospect</w:t>
            </w:r>
            <w:proofErr w:type="spellEnd"/>
            <w:r>
              <w:t xml:space="preserve"> settled claims by competitor </w:t>
            </w:r>
            <w:proofErr w:type="spellStart"/>
            <w:r>
              <w:t>NewMarket</w:t>
            </w:r>
            <w:proofErr w:type="spellEnd"/>
            <w:r>
              <w:t xml:space="preserve"> for being shut out of Iraq and Indonesian markets under Sherman </w:t>
            </w:r>
            <w:r>
              <w:rPr>
                <w:rFonts w:cstheme="minorHAnsi"/>
              </w:rPr>
              <w:t>§</w:t>
            </w:r>
            <w:r>
              <w:t xml:space="preserve">1 and state law unfair comp laws for $41 million; </w:t>
            </w:r>
          </w:p>
          <w:p w:rsidR="004F7B92" w:rsidRPr="001255BE" w:rsidRDefault="004F7B92" w:rsidP="004F7B92">
            <w:pPr>
              <w:spacing w:after="120"/>
              <w:rPr>
                <w:i/>
              </w:rPr>
            </w:pPr>
            <w:r>
              <w:t>- Ca.  Supreme Court permitted in</w:t>
            </w:r>
            <w:r w:rsidRPr="001255BE">
              <w:rPr>
                <w:i/>
              </w:rPr>
              <w:t xml:space="preserve"> Korea Supply</w:t>
            </w:r>
          </w:p>
          <w:p w:rsidR="004F7B92" w:rsidRDefault="004F7B92" w:rsidP="004F7B92">
            <w:pPr>
              <w:spacing w:after="120"/>
            </w:pPr>
            <w:r>
              <w:t xml:space="preserve">- Supreme Court permits in </w:t>
            </w:r>
            <w:r w:rsidRPr="001255BE">
              <w:rPr>
                <w:i/>
                <w:iCs/>
              </w:rPr>
              <w:t>Environmental Tec</w:t>
            </w:r>
            <w:r>
              <w:rPr>
                <w:i/>
                <w:iCs/>
              </w:rPr>
              <w:t>t</w:t>
            </w:r>
            <w:r w:rsidRPr="001255BE">
              <w:rPr>
                <w:i/>
                <w:iCs/>
              </w:rPr>
              <w:t>onics</w:t>
            </w:r>
          </w:p>
        </w:tc>
      </w:tr>
      <w:tr w:rsidR="004F7B92" w:rsidTr="004F7B92">
        <w:tc>
          <w:tcPr>
            <w:tcW w:w="4680" w:type="dxa"/>
          </w:tcPr>
          <w:p w:rsidR="004F7B92" w:rsidRDefault="004F7B92" w:rsidP="004F7B92">
            <w:pPr>
              <w:spacing w:after="120"/>
              <w:rPr>
                <w:b/>
              </w:rPr>
            </w:pPr>
            <w:r>
              <w:rPr>
                <w:b/>
              </w:rPr>
              <w:t>Partners/Joint Ventures</w:t>
            </w:r>
          </w:p>
          <w:p w:rsidR="004F7B92" w:rsidRPr="009B4297" w:rsidRDefault="004F7B92" w:rsidP="004F7B9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- </w:t>
            </w:r>
            <w:r w:rsidRPr="004F7B92">
              <w:rPr>
                <w:b/>
              </w:rPr>
              <w:t xml:space="preserve">- </w:t>
            </w:r>
            <w:r w:rsidRPr="004F7B92">
              <w:t>fraud and commercial torts; breach of contract theories</w:t>
            </w:r>
          </w:p>
        </w:tc>
        <w:tc>
          <w:tcPr>
            <w:tcW w:w="5850" w:type="dxa"/>
          </w:tcPr>
          <w:p w:rsidR="004F7B92" w:rsidRDefault="004F7B92" w:rsidP="004F7B92">
            <w:pPr>
              <w:spacing w:after="120"/>
            </w:pPr>
          </w:p>
          <w:p w:rsidR="004F7B92" w:rsidRDefault="004F7B92" w:rsidP="004F7B92">
            <w:pPr>
              <w:spacing w:after="120"/>
            </w:pPr>
            <w:r>
              <w:t xml:space="preserve">- raised in </w:t>
            </w:r>
            <w:proofErr w:type="spellStart"/>
            <w:r w:rsidRPr="00B34180">
              <w:rPr>
                <w:i/>
              </w:rPr>
              <w:t>Grynberg</w:t>
            </w:r>
            <w:proofErr w:type="spellEnd"/>
            <w:r w:rsidRPr="00B34180">
              <w:rPr>
                <w:i/>
              </w:rPr>
              <w:t xml:space="preserve"> v. BP</w:t>
            </w:r>
            <w:r>
              <w:t xml:space="preserve">; </w:t>
            </w:r>
            <w:r w:rsidRPr="003C7ADE">
              <w:rPr>
                <w:i/>
              </w:rPr>
              <w:t>Agro-Tech v. Yamada</w:t>
            </w:r>
          </w:p>
        </w:tc>
      </w:tr>
      <w:tr w:rsidR="004F7B92" w:rsidTr="004F7B92">
        <w:tc>
          <w:tcPr>
            <w:tcW w:w="4680" w:type="dxa"/>
          </w:tcPr>
          <w:p w:rsidR="004F7B92" w:rsidRDefault="004F7B92" w:rsidP="004F7B92">
            <w:pPr>
              <w:spacing w:after="120"/>
              <w:rPr>
                <w:b/>
              </w:rPr>
            </w:pPr>
            <w:r>
              <w:rPr>
                <w:b/>
              </w:rPr>
              <w:t>Employee-Whistleblowers</w:t>
            </w:r>
          </w:p>
          <w:p w:rsidR="004F7B92" w:rsidRDefault="004F7B92" w:rsidP="004F7B92">
            <w:pPr>
              <w:spacing w:after="120"/>
            </w:pPr>
            <w:r>
              <w:t xml:space="preserve">- wrongful termination actions under state law </w:t>
            </w:r>
          </w:p>
          <w:p w:rsidR="004F7B92" w:rsidRPr="00C46535" w:rsidRDefault="004F7B92" w:rsidP="004F7B92">
            <w:pPr>
              <w:spacing w:after="120"/>
            </w:pPr>
            <w:r>
              <w:t xml:space="preserve">- Dodd-Frank actions/recoveries under SOX; </w:t>
            </w:r>
            <w:r>
              <w:rPr>
                <w:rFonts w:cstheme="minorHAnsi"/>
              </w:rPr>
              <w:t>§</w:t>
            </w:r>
            <w:r>
              <w:t>1504 extension</w:t>
            </w:r>
          </w:p>
        </w:tc>
        <w:tc>
          <w:tcPr>
            <w:tcW w:w="5850" w:type="dxa"/>
          </w:tcPr>
          <w:p w:rsidR="004F7B92" w:rsidRPr="004F7B92" w:rsidRDefault="004F7B92" w:rsidP="004F7B92">
            <w:pPr>
              <w:spacing w:after="120"/>
            </w:pPr>
          </w:p>
          <w:p w:rsidR="004F7B92" w:rsidRDefault="004F7B92" w:rsidP="004F7B92">
            <w:pPr>
              <w:spacing w:after="120"/>
            </w:pPr>
            <w:r w:rsidRPr="0063489E">
              <w:rPr>
                <w:lang w:val="es-AR"/>
              </w:rPr>
              <w:t xml:space="preserve">- </w:t>
            </w:r>
            <w:proofErr w:type="spellStart"/>
            <w:r w:rsidRPr="0063489E">
              <w:rPr>
                <w:lang w:val="es-AR"/>
              </w:rPr>
              <w:t>Jacobs</w:t>
            </w:r>
            <w:proofErr w:type="spellEnd"/>
            <w:r w:rsidRPr="0063489E">
              <w:rPr>
                <w:lang w:val="es-AR"/>
              </w:rPr>
              <w:t xml:space="preserve"> v. Las Vegas </w:t>
            </w:r>
            <w:proofErr w:type="spellStart"/>
            <w:r w:rsidRPr="0063489E">
              <w:rPr>
                <w:lang w:val="es-AR"/>
              </w:rPr>
              <w:t>Sands</w:t>
            </w:r>
            <w:proofErr w:type="spellEnd"/>
            <w:r w:rsidRPr="0063489E">
              <w:rPr>
                <w:lang w:val="es-AR"/>
              </w:rPr>
              <w:t xml:space="preserve"> Corp. </w:t>
            </w:r>
            <w:r w:rsidRPr="00C46535">
              <w:t>Nevada,</w:t>
            </w:r>
            <w:r>
              <w:t>10/</w:t>
            </w:r>
            <w:r w:rsidRPr="00C46535">
              <w:t>20</w:t>
            </w:r>
            <w:r>
              <w:t>/</w:t>
            </w:r>
            <w:r w:rsidRPr="00C46535">
              <w:t>10);</w:t>
            </w:r>
            <w:r>
              <w:t xml:space="preserve"> </w:t>
            </w:r>
            <w:r w:rsidRPr="00C46535">
              <w:t>Lowe V. Allison Transmission, Inc.,</w:t>
            </w:r>
            <w:r>
              <w:t xml:space="preserve"> Indiana, 11/15/10</w:t>
            </w:r>
          </w:p>
          <w:p w:rsidR="004F7B92" w:rsidRDefault="004F7B92" w:rsidP="00AC1EB2">
            <w:pPr>
              <w:spacing w:after="120"/>
            </w:pPr>
            <w:r>
              <w:t xml:space="preserve">- </w:t>
            </w:r>
            <w:r w:rsidRPr="004F7B92">
              <w:t>D</w:t>
            </w:r>
            <w:r w:rsidR="00AC1EB2">
              <w:t>odd</w:t>
            </w:r>
            <w:r w:rsidRPr="004F7B92">
              <w:t>-</w:t>
            </w:r>
            <w:r w:rsidR="00AC1EB2">
              <w:t>Frank</w:t>
            </w:r>
            <w:r w:rsidRPr="004F7B92">
              <w:t xml:space="preserve"> purport</w:t>
            </w:r>
            <w:r>
              <w:t>s</w:t>
            </w:r>
            <w:r w:rsidRPr="004F7B92">
              <w:t xml:space="preserve"> to expand protections to employees of entities within the consolidated corporate group, although whether non-US employees of foreign subsidiaries </w:t>
            </w:r>
            <w:r>
              <w:t xml:space="preserve">covered </w:t>
            </w:r>
            <w:r w:rsidRPr="004F7B92">
              <w:t xml:space="preserve">being litigated </w:t>
            </w:r>
          </w:p>
        </w:tc>
      </w:tr>
    </w:tbl>
    <w:p w:rsidR="00321243" w:rsidRDefault="00321243" w:rsidP="00321243"/>
    <w:sectPr w:rsidR="00321243" w:rsidSect="004F7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1298"/>
    <w:multiLevelType w:val="hybridMultilevel"/>
    <w:tmpl w:val="4524D042"/>
    <w:lvl w:ilvl="0" w:tplc="F0EE8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34D85"/>
    <w:multiLevelType w:val="hybridMultilevel"/>
    <w:tmpl w:val="8F88E6A4"/>
    <w:lvl w:ilvl="0" w:tplc="FC9443D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97824"/>
    <w:multiLevelType w:val="hybridMultilevel"/>
    <w:tmpl w:val="E81E4582"/>
    <w:lvl w:ilvl="0" w:tplc="BB8EC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64DB6"/>
    <w:multiLevelType w:val="hybridMultilevel"/>
    <w:tmpl w:val="2758AF9C"/>
    <w:lvl w:ilvl="0" w:tplc="F78C4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6817"/>
    <w:rsid w:val="00010E76"/>
    <w:rsid w:val="00031D86"/>
    <w:rsid w:val="00110943"/>
    <w:rsid w:val="001255BE"/>
    <w:rsid w:val="0014488F"/>
    <w:rsid w:val="00196ED1"/>
    <w:rsid w:val="00217E24"/>
    <w:rsid w:val="002F721E"/>
    <w:rsid w:val="00321243"/>
    <w:rsid w:val="003C7ADE"/>
    <w:rsid w:val="004259E0"/>
    <w:rsid w:val="004903E6"/>
    <w:rsid w:val="004B16D8"/>
    <w:rsid w:val="004F7B92"/>
    <w:rsid w:val="005009B4"/>
    <w:rsid w:val="0053697A"/>
    <w:rsid w:val="00544FDC"/>
    <w:rsid w:val="00550987"/>
    <w:rsid w:val="005A1FEB"/>
    <w:rsid w:val="005E0412"/>
    <w:rsid w:val="00602CBA"/>
    <w:rsid w:val="0063489E"/>
    <w:rsid w:val="00635049"/>
    <w:rsid w:val="006F7EBB"/>
    <w:rsid w:val="00710692"/>
    <w:rsid w:val="00720FFA"/>
    <w:rsid w:val="00746CB2"/>
    <w:rsid w:val="007B7767"/>
    <w:rsid w:val="007F3399"/>
    <w:rsid w:val="00847776"/>
    <w:rsid w:val="009006D7"/>
    <w:rsid w:val="00906817"/>
    <w:rsid w:val="009B4297"/>
    <w:rsid w:val="00A47532"/>
    <w:rsid w:val="00A61365"/>
    <w:rsid w:val="00AC1EB2"/>
    <w:rsid w:val="00AE206E"/>
    <w:rsid w:val="00AE79CF"/>
    <w:rsid w:val="00B265D7"/>
    <w:rsid w:val="00B34180"/>
    <w:rsid w:val="00B66AE7"/>
    <w:rsid w:val="00B8132C"/>
    <w:rsid w:val="00C46535"/>
    <w:rsid w:val="00D0761C"/>
    <w:rsid w:val="00E767FE"/>
    <w:rsid w:val="00E77E13"/>
    <w:rsid w:val="00F1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1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5</cp:revision>
  <dcterms:created xsi:type="dcterms:W3CDTF">2012-10-13T15:17:00Z</dcterms:created>
  <dcterms:modified xsi:type="dcterms:W3CDTF">2012-12-20T15:12:00Z</dcterms:modified>
</cp:coreProperties>
</file>